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51" w:rsidRPr="00E97C99" w:rsidRDefault="003073C9" w:rsidP="00E97C99">
      <w:pPr>
        <w:spacing w:line="240" w:lineRule="auto"/>
        <w:ind w:left="2832"/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</w:pPr>
      <w:bookmarkStart w:id="0" w:name="_GoBack"/>
      <w:bookmarkEnd w:id="0"/>
      <w:r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>YARIŞMA VE ÖDÜL DUYURUSU</w:t>
      </w:r>
    </w:p>
    <w:p w:rsidR="002A6FF0" w:rsidRPr="00E97C99" w:rsidRDefault="00DB0EF1" w:rsidP="003110DA">
      <w:pPr>
        <w:pStyle w:val="AralkYok"/>
        <w:jc w:val="center"/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</w:pPr>
      <w:r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>Türkiye İşveren Sendikaları Konfederasyonu</w:t>
      </w:r>
      <w:r w:rsidR="002A6FF0"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 xml:space="preserve"> (TİSK)</w:t>
      </w:r>
    </w:p>
    <w:p w:rsidR="00234E97" w:rsidRPr="00E97C99" w:rsidRDefault="00456E51" w:rsidP="00234E97">
      <w:pPr>
        <w:pStyle w:val="AralkYok"/>
        <w:jc w:val="center"/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</w:pPr>
      <w:r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>“</w:t>
      </w:r>
      <w:r w:rsidR="00355B42"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>Kurumsal Sosyal Sorumluluk</w:t>
      </w:r>
      <w:r w:rsidR="00DB0EF1"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 xml:space="preserve"> Ödülleri</w:t>
      </w:r>
      <w:r w:rsidR="00355B42"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>”</w:t>
      </w:r>
      <w:r w:rsidR="00DB0EF1"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 xml:space="preserve"> </w:t>
      </w:r>
      <w:r w:rsidR="002A6FF0"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>Verecek</w:t>
      </w:r>
    </w:p>
    <w:p w:rsidR="003110DA" w:rsidRPr="00E97C99" w:rsidRDefault="00234E97" w:rsidP="003110DA">
      <w:pPr>
        <w:pStyle w:val="AralkYok"/>
        <w:jc w:val="center"/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</w:pPr>
      <w:r w:rsidRPr="00E97C99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>Son Başvuru Tarihi: 30 Haziran 2014</w:t>
      </w:r>
    </w:p>
    <w:p w:rsidR="003110DA" w:rsidRDefault="003110DA" w:rsidP="003110DA">
      <w:pPr>
        <w:pStyle w:val="AralkYok"/>
        <w:jc w:val="center"/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</w:pPr>
    </w:p>
    <w:p w:rsidR="00E97C99" w:rsidRDefault="00F92D36" w:rsidP="00DB0EF1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“Herkes İçin Kurumsal Sosyal Sorumluluk Projesi” </w:t>
      </w:r>
      <w:r w:rsidR="00DB0EF1" w:rsidRPr="002A2612">
        <w:rPr>
          <w:rFonts w:asciiTheme="minorHAnsi" w:hAnsiTheme="minorHAnsi" w:cs="Tahoma"/>
          <w:sz w:val="24"/>
          <w:szCs w:val="24"/>
        </w:rPr>
        <w:t>Avrupa Birliği</w:t>
      </w:r>
      <w:r w:rsidR="00E02B2C">
        <w:rPr>
          <w:rFonts w:asciiTheme="minorHAnsi" w:hAnsiTheme="minorHAnsi" w:cs="Tahoma"/>
          <w:sz w:val="24"/>
          <w:szCs w:val="24"/>
        </w:rPr>
        <w:t>’nin</w:t>
      </w:r>
      <w:r w:rsidR="00DB0EF1" w:rsidRPr="002A2612">
        <w:rPr>
          <w:rFonts w:asciiTheme="minorHAnsi" w:hAnsiTheme="minorHAnsi" w:cs="Tahoma"/>
          <w:sz w:val="24"/>
          <w:szCs w:val="24"/>
        </w:rPr>
        <w:t xml:space="preserve"> </w:t>
      </w:r>
      <w:r w:rsidR="00E6223A" w:rsidRPr="002A2612">
        <w:rPr>
          <w:rFonts w:asciiTheme="minorHAnsi" w:hAnsiTheme="minorHAnsi" w:cs="Tahoma"/>
          <w:sz w:val="24"/>
          <w:szCs w:val="24"/>
        </w:rPr>
        <w:t xml:space="preserve">finansman desteği ile </w:t>
      </w:r>
      <w:r w:rsidR="008624AB" w:rsidRPr="002A2612">
        <w:rPr>
          <w:rFonts w:asciiTheme="minorHAnsi" w:hAnsiTheme="minorHAnsi" w:cs="Tahoma"/>
          <w:sz w:val="24"/>
          <w:szCs w:val="24"/>
        </w:rPr>
        <w:t>TİSK’in liderliğinde</w:t>
      </w:r>
      <w:r w:rsidR="00D802FE">
        <w:rPr>
          <w:rFonts w:asciiTheme="minorHAnsi" w:hAnsiTheme="minorHAnsi" w:cs="Tahoma"/>
          <w:sz w:val="24"/>
          <w:szCs w:val="24"/>
        </w:rPr>
        <w:t>, U</w:t>
      </w:r>
      <w:r w:rsidR="00B42C0C">
        <w:rPr>
          <w:rFonts w:asciiTheme="minorHAnsi" w:hAnsiTheme="minorHAnsi" w:cs="Tahoma"/>
          <w:sz w:val="24"/>
          <w:szCs w:val="24"/>
        </w:rPr>
        <w:t>luslar</w:t>
      </w:r>
      <w:r w:rsidR="00D802FE">
        <w:rPr>
          <w:rFonts w:asciiTheme="minorHAnsi" w:hAnsiTheme="minorHAnsi" w:cs="Tahoma"/>
          <w:sz w:val="24"/>
          <w:szCs w:val="24"/>
        </w:rPr>
        <w:t>arası İşverenler Örgütü (IOE)</w:t>
      </w:r>
      <w:r w:rsidR="00B42C0C">
        <w:rPr>
          <w:rFonts w:asciiTheme="minorHAnsi" w:hAnsiTheme="minorHAnsi" w:cs="Tahoma"/>
          <w:sz w:val="24"/>
          <w:szCs w:val="24"/>
        </w:rPr>
        <w:t xml:space="preserve">, Romanya, Hırvatistan, Makedonya ve Karadağ İşveren Çatı Örgütleri’nin ortaklığında </w:t>
      </w:r>
      <w:r w:rsidR="00F85501">
        <w:rPr>
          <w:rFonts w:asciiTheme="minorHAnsi" w:hAnsiTheme="minorHAnsi" w:cs="Tahoma"/>
          <w:sz w:val="24"/>
          <w:szCs w:val="24"/>
        </w:rPr>
        <w:t>30.11.2012 tarihinden beri sürdürülmektedir</w:t>
      </w:r>
      <w:r w:rsidR="00B42C0C">
        <w:rPr>
          <w:rFonts w:asciiTheme="minorHAnsi" w:hAnsiTheme="minorHAnsi" w:cs="Tahoma"/>
          <w:sz w:val="24"/>
          <w:szCs w:val="24"/>
        </w:rPr>
        <w:t>.</w:t>
      </w:r>
      <w:r w:rsidR="00867949">
        <w:rPr>
          <w:rFonts w:asciiTheme="minorHAnsi" w:hAnsiTheme="minorHAnsi" w:cs="Tahoma"/>
          <w:sz w:val="24"/>
          <w:szCs w:val="24"/>
        </w:rPr>
        <w:t xml:space="preserve"> </w:t>
      </w:r>
    </w:p>
    <w:p w:rsidR="00416F95" w:rsidRDefault="00867949" w:rsidP="00DB0EF1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Proje</w:t>
      </w:r>
      <w:r w:rsidR="00E6223A" w:rsidRPr="002A2612">
        <w:rPr>
          <w:rFonts w:asciiTheme="minorHAnsi" w:hAnsiTheme="minorHAnsi" w:cs="Tahoma"/>
          <w:sz w:val="24"/>
          <w:szCs w:val="24"/>
        </w:rPr>
        <w:t xml:space="preserve"> kapsamında</w:t>
      </w:r>
      <w:r w:rsidR="006C1495" w:rsidRPr="002A2612">
        <w:rPr>
          <w:rFonts w:asciiTheme="minorHAnsi" w:hAnsiTheme="minorHAnsi" w:cs="Tahoma"/>
          <w:sz w:val="24"/>
          <w:szCs w:val="24"/>
        </w:rPr>
        <w:t xml:space="preserve"> </w:t>
      </w:r>
      <w:r w:rsidR="008624AB" w:rsidRPr="002A2612">
        <w:rPr>
          <w:rFonts w:asciiTheme="minorHAnsi" w:hAnsiTheme="minorHAnsi" w:cs="Tahoma"/>
          <w:b/>
          <w:sz w:val="24"/>
          <w:szCs w:val="24"/>
        </w:rPr>
        <w:t>“</w:t>
      </w:r>
      <w:r w:rsidR="00E6223A" w:rsidRPr="002A2612">
        <w:rPr>
          <w:rFonts w:asciiTheme="minorHAnsi" w:hAnsiTheme="minorHAnsi" w:cs="Tahoma"/>
          <w:b/>
          <w:sz w:val="24"/>
          <w:szCs w:val="24"/>
        </w:rPr>
        <w:t xml:space="preserve">TİSK </w:t>
      </w:r>
      <w:r w:rsidR="008624AB" w:rsidRPr="002A2612">
        <w:rPr>
          <w:rFonts w:asciiTheme="minorHAnsi" w:hAnsiTheme="minorHAnsi" w:cs="Tahoma"/>
          <w:b/>
          <w:sz w:val="24"/>
          <w:szCs w:val="24"/>
        </w:rPr>
        <w:t>2014 Kuru</w:t>
      </w:r>
      <w:r w:rsidR="00EA77C1">
        <w:rPr>
          <w:rFonts w:asciiTheme="minorHAnsi" w:hAnsiTheme="minorHAnsi" w:cs="Tahoma"/>
          <w:b/>
          <w:sz w:val="24"/>
          <w:szCs w:val="24"/>
        </w:rPr>
        <w:t>msal Sosyal Sorumluluk Ödülleri”</w:t>
      </w:r>
      <w:r>
        <w:rPr>
          <w:rFonts w:asciiTheme="minorHAnsi" w:hAnsiTheme="minorHAnsi" w:cs="Tahoma"/>
          <w:sz w:val="24"/>
          <w:szCs w:val="24"/>
        </w:rPr>
        <w:t xml:space="preserve"> verilecektir.</w:t>
      </w:r>
      <w:r w:rsidR="00416F95">
        <w:rPr>
          <w:rFonts w:asciiTheme="minorHAnsi" w:hAnsiTheme="minorHAnsi" w:cs="Tahoma"/>
          <w:sz w:val="24"/>
          <w:szCs w:val="24"/>
        </w:rPr>
        <w:t xml:space="preserve">                         </w:t>
      </w:r>
    </w:p>
    <w:p w:rsidR="00823E7A" w:rsidRPr="002A2612" w:rsidRDefault="008624AB" w:rsidP="00DB0EF1">
      <w:pPr>
        <w:jc w:val="both"/>
        <w:rPr>
          <w:rFonts w:asciiTheme="minorHAnsi" w:hAnsiTheme="minorHAnsi" w:cs="Tahoma"/>
          <w:sz w:val="24"/>
          <w:szCs w:val="24"/>
        </w:rPr>
      </w:pPr>
      <w:r w:rsidRPr="002A2612">
        <w:rPr>
          <w:rFonts w:asciiTheme="minorHAnsi" w:hAnsiTheme="minorHAnsi" w:cs="Tahoma"/>
          <w:sz w:val="24"/>
          <w:szCs w:val="24"/>
        </w:rPr>
        <w:t>Kurumsal s</w:t>
      </w:r>
      <w:r w:rsidR="00456E51" w:rsidRPr="002A2612">
        <w:rPr>
          <w:rFonts w:asciiTheme="minorHAnsi" w:hAnsiTheme="minorHAnsi" w:cs="Tahoma"/>
          <w:sz w:val="24"/>
          <w:szCs w:val="24"/>
        </w:rPr>
        <w:t xml:space="preserve">osyal sorumluluk </w:t>
      </w:r>
      <w:r w:rsidR="00715B90" w:rsidRPr="002A2612">
        <w:rPr>
          <w:rFonts w:asciiTheme="minorHAnsi" w:hAnsiTheme="minorHAnsi" w:cs="Tahoma"/>
          <w:sz w:val="24"/>
          <w:szCs w:val="24"/>
        </w:rPr>
        <w:t xml:space="preserve">(KSS) </w:t>
      </w:r>
      <w:r w:rsidR="00456E51" w:rsidRPr="002A2612">
        <w:rPr>
          <w:rFonts w:asciiTheme="minorHAnsi" w:hAnsiTheme="minorHAnsi" w:cs="Tahoma"/>
          <w:sz w:val="24"/>
          <w:szCs w:val="24"/>
        </w:rPr>
        <w:t xml:space="preserve">alanında </w:t>
      </w:r>
      <w:r w:rsidR="00DB0EF1" w:rsidRPr="002A2612">
        <w:rPr>
          <w:rFonts w:asciiTheme="minorHAnsi" w:hAnsiTheme="minorHAnsi" w:cs="Tahoma"/>
          <w:sz w:val="24"/>
          <w:szCs w:val="24"/>
        </w:rPr>
        <w:t xml:space="preserve">farkındalığı </w:t>
      </w:r>
      <w:r w:rsidR="004F6B2E" w:rsidRPr="002A2612">
        <w:rPr>
          <w:rFonts w:asciiTheme="minorHAnsi" w:hAnsiTheme="minorHAnsi" w:cs="Tahoma"/>
          <w:sz w:val="24"/>
          <w:szCs w:val="24"/>
        </w:rPr>
        <w:t xml:space="preserve">artırıp, şirketleri teşvik etmeyi amaçlayan </w:t>
      </w:r>
      <w:r w:rsidRPr="002A2612">
        <w:rPr>
          <w:rFonts w:asciiTheme="minorHAnsi" w:hAnsiTheme="minorHAnsi" w:cs="Tahoma"/>
          <w:sz w:val="24"/>
          <w:szCs w:val="24"/>
        </w:rPr>
        <w:t>ödüller</w:t>
      </w:r>
      <w:r w:rsidR="00DB0EF1" w:rsidRPr="002A2612">
        <w:rPr>
          <w:rFonts w:asciiTheme="minorHAnsi" w:hAnsiTheme="minorHAnsi" w:cs="Tahoma"/>
          <w:sz w:val="24"/>
          <w:szCs w:val="24"/>
        </w:rPr>
        <w:t xml:space="preserve"> için </w:t>
      </w:r>
      <w:r w:rsidR="00C263F6">
        <w:rPr>
          <w:rFonts w:asciiTheme="minorHAnsi" w:hAnsiTheme="minorHAnsi" w:cs="Tahoma"/>
          <w:sz w:val="24"/>
          <w:szCs w:val="24"/>
        </w:rPr>
        <w:t xml:space="preserve">TİSK’e </w:t>
      </w:r>
      <w:r w:rsidR="00DB0EF1" w:rsidRPr="002A2612">
        <w:rPr>
          <w:rFonts w:asciiTheme="minorHAnsi" w:hAnsiTheme="minorHAnsi" w:cs="Tahoma"/>
          <w:b/>
          <w:sz w:val="24"/>
          <w:szCs w:val="24"/>
        </w:rPr>
        <w:t>30 Haziran 2014</w:t>
      </w:r>
      <w:r w:rsidR="00DB0EF1" w:rsidRPr="002A2612">
        <w:rPr>
          <w:rFonts w:asciiTheme="minorHAnsi" w:hAnsiTheme="minorHAnsi" w:cs="Tahoma"/>
          <w:sz w:val="24"/>
          <w:szCs w:val="24"/>
        </w:rPr>
        <w:t xml:space="preserve"> </w:t>
      </w:r>
      <w:r w:rsidR="00044F11">
        <w:rPr>
          <w:rFonts w:asciiTheme="minorHAnsi" w:hAnsiTheme="minorHAnsi" w:cs="Tahoma"/>
          <w:sz w:val="24"/>
          <w:szCs w:val="24"/>
        </w:rPr>
        <w:t>tarihine kadar başvurulabilecektir.</w:t>
      </w:r>
    </w:p>
    <w:p w:rsidR="00347E03" w:rsidRPr="00347E03" w:rsidRDefault="00C6282C" w:rsidP="00831F8F">
      <w:pPr>
        <w:jc w:val="both"/>
        <w:rPr>
          <w:rFonts w:asciiTheme="minorHAnsi" w:hAnsiTheme="minorHAnsi" w:cs="Tahoma"/>
          <w:b/>
          <w:color w:val="31849B" w:themeColor="accent5" w:themeShade="BF"/>
          <w:sz w:val="32"/>
          <w:szCs w:val="24"/>
        </w:rPr>
      </w:pPr>
      <w:r w:rsidRPr="00D141DA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>ÖDÜLLER</w:t>
      </w:r>
      <w:r w:rsidR="002A6FF0" w:rsidRPr="00D141DA">
        <w:rPr>
          <w:rFonts w:asciiTheme="minorHAnsi" w:hAnsiTheme="minorHAnsi" w:cs="Tahoma"/>
          <w:b/>
          <w:color w:val="31849B" w:themeColor="accent5" w:themeShade="BF"/>
          <w:sz w:val="28"/>
          <w:szCs w:val="24"/>
        </w:rPr>
        <w:t xml:space="preserve">   </w:t>
      </w:r>
      <w:r w:rsidR="002A6FF0">
        <w:rPr>
          <w:rFonts w:asciiTheme="minorHAnsi" w:hAnsiTheme="minorHAnsi" w:cs="Tahoma"/>
          <w:b/>
          <w:color w:val="31849B" w:themeColor="accent5" w:themeShade="BF"/>
          <w:sz w:val="32"/>
          <w:szCs w:val="24"/>
        </w:rPr>
        <w:t xml:space="preserve">                                                                          </w:t>
      </w:r>
      <w:r w:rsidR="00416F95">
        <w:rPr>
          <w:rFonts w:asciiTheme="minorHAnsi" w:hAnsiTheme="minorHAnsi" w:cs="Tahoma"/>
          <w:b/>
          <w:color w:val="31849B" w:themeColor="accent5" w:themeShade="BF"/>
          <w:sz w:val="32"/>
          <w:szCs w:val="24"/>
        </w:rPr>
        <w:t xml:space="preserve">                              </w:t>
      </w:r>
      <w:r w:rsidR="00347E03" w:rsidRPr="00347E03">
        <w:rPr>
          <w:rFonts w:cstheme="minorHAnsi"/>
          <w:color w:val="31849B" w:themeColor="accent5" w:themeShade="BF"/>
          <w:sz w:val="24"/>
          <w:szCs w:val="24"/>
        </w:rPr>
        <w:t xml:space="preserve">Her kategoride bir büyük ölçekli ve bir KOBİ olmak üzere 2 şirket; toplamda 12 </w:t>
      </w:r>
      <w:r w:rsidR="002C5708">
        <w:rPr>
          <w:rFonts w:cstheme="minorHAnsi"/>
          <w:color w:val="31849B" w:themeColor="accent5" w:themeShade="BF"/>
          <w:sz w:val="24"/>
          <w:szCs w:val="24"/>
        </w:rPr>
        <w:t xml:space="preserve">şirket </w:t>
      </w:r>
      <w:r w:rsidR="00347E03" w:rsidRPr="00347E03">
        <w:rPr>
          <w:rFonts w:cstheme="minorHAnsi"/>
          <w:color w:val="31849B" w:themeColor="accent5" w:themeShade="BF"/>
          <w:sz w:val="24"/>
          <w:szCs w:val="24"/>
        </w:rPr>
        <w:t>ödül almaya hak kazanacaktır.</w:t>
      </w:r>
    </w:p>
    <w:tbl>
      <w:tblPr>
        <w:tblStyle w:val="TabloKlavuzu"/>
        <w:tblW w:w="10372" w:type="dxa"/>
        <w:tblInd w:w="-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5186"/>
      </w:tblGrid>
      <w:tr w:rsidR="00C6282C" w:rsidRPr="002A2612" w:rsidTr="00B63CEB">
        <w:trPr>
          <w:trHeight w:val="2225"/>
        </w:trPr>
        <w:tc>
          <w:tcPr>
            <w:tcW w:w="5186" w:type="dxa"/>
          </w:tcPr>
          <w:p w:rsidR="00924927" w:rsidRPr="002A2612" w:rsidRDefault="00924927" w:rsidP="00924927">
            <w:pPr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  <w:u w:val="single"/>
              </w:rPr>
            </w:pPr>
            <w:r w:rsidRPr="002A2612"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  <w:u w:val="single"/>
              </w:rPr>
              <w:t>BÜYÜK ÖDÜL</w:t>
            </w:r>
          </w:p>
          <w:p w:rsidR="00C6282C" w:rsidRPr="002A2612" w:rsidRDefault="00924927" w:rsidP="00831F8F">
            <w:pPr>
              <w:jc w:val="both"/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Bir toplumsal soruna yönelik </w:t>
            </w:r>
            <w:r w:rsidRPr="002A2612">
              <w:rPr>
                <w:rFonts w:asciiTheme="minorHAnsi" w:hAnsiTheme="minorHAnsi" w:cs="Tahoma"/>
                <w:i/>
                <w:color w:val="000000" w:themeColor="text1"/>
                <w:sz w:val="24"/>
                <w:szCs w:val="24"/>
              </w:rPr>
              <w:t>yenilikçi bir çözüm</w:t>
            </w:r>
            <w:r w:rsidRPr="002A261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içeren </w:t>
            </w:r>
            <w:r w:rsidRPr="002A2612">
              <w:rPr>
                <w:rFonts w:asciiTheme="minorHAnsi" w:hAnsiTheme="minorHAnsi" w:cs="Tahoma"/>
                <w:i/>
                <w:color w:val="000000" w:themeColor="text1"/>
                <w:sz w:val="24"/>
                <w:szCs w:val="24"/>
              </w:rPr>
              <w:t>etkili</w:t>
            </w:r>
            <w:r w:rsidRPr="002A261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bir projenin farklı </w:t>
            </w:r>
            <w:r w:rsidRPr="002A2612">
              <w:rPr>
                <w:rFonts w:asciiTheme="minorHAnsi" w:hAnsiTheme="minorHAnsi" w:cs="Tahoma"/>
                <w:i/>
                <w:color w:val="000000" w:themeColor="text1"/>
                <w:sz w:val="24"/>
                <w:szCs w:val="24"/>
              </w:rPr>
              <w:t>paydaşlar ile işbirliği</w:t>
            </w:r>
            <w:r w:rsidRPr="002A261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içerisinde </w:t>
            </w:r>
            <w:r w:rsidRPr="002A2612">
              <w:rPr>
                <w:rFonts w:asciiTheme="minorHAnsi" w:hAnsiTheme="minorHAnsi" w:cs="Tahoma"/>
                <w:i/>
                <w:color w:val="000000" w:themeColor="text1"/>
                <w:sz w:val="24"/>
                <w:szCs w:val="24"/>
              </w:rPr>
              <w:t>iyi bir uygulama</w:t>
            </w:r>
            <w:r w:rsidRPr="002A261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ile </w:t>
            </w:r>
            <w:r w:rsidRPr="002A2612">
              <w:rPr>
                <w:rFonts w:asciiTheme="minorHAnsi" w:hAnsiTheme="minorHAnsi" w:cs="Tahoma"/>
                <w:i/>
                <w:color w:val="000000" w:themeColor="text1"/>
                <w:sz w:val="24"/>
                <w:szCs w:val="24"/>
              </w:rPr>
              <w:t>yaygınlaşarak sürdürülmesi</w:t>
            </w:r>
            <w:r w:rsidRPr="002A261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sürecini gerçekleştiren iki proje (</w:t>
            </w:r>
            <w:r w:rsidR="00572FCD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bir </w:t>
            </w:r>
            <w:r w:rsidRPr="002A261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büyük şirket ve</w:t>
            </w:r>
            <w:r w:rsidR="00572FCD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bir KOBİ</w:t>
            </w:r>
            <w:r w:rsidRPr="002A2612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) yılın </w:t>
            </w:r>
            <w:r w:rsidRPr="00D141DA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>TİSK KSS Büyük Ödülü’ne</w:t>
            </w:r>
            <w:r w:rsidR="00C263F6">
              <w:rPr>
                <w:rFonts w:asciiTheme="minorHAnsi" w:hAnsiTheme="minorHAnsi" w:cs="Tahoma"/>
                <w:color w:val="000000" w:themeColor="text1"/>
                <w:sz w:val="24"/>
                <w:szCs w:val="24"/>
              </w:rPr>
              <w:t xml:space="preserve"> layık görülecektir.</w:t>
            </w:r>
          </w:p>
        </w:tc>
        <w:tc>
          <w:tcPr>
            <w:tcW w:w="5186" w:type="dxa"/>
          </w:tcPr>
          <w:p w:rsidR="002A2612" w:rsidRPr="002A2612" w:rsidRDefault="002A2612" w:rsidP="002A2612">
            <w:pPr>
              <w:jc w:val="both"/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  <w:t>Kapsayıcılık Ödülü</w:t>
            </w:r>
          </w:p>
          <w:p w:rsidR="00C6282C" w:rsidRPr="002A2612" w:rsidRDefault="002A2612" w:rsidP="00B63CEB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sz w:val="24"/>
                <w:szCs w:val="24"/>
              </w:rPr>
              <w:t>Kamu, sivil toplum, özel sektör işbirliği içerisinde uygulanan ve/veya diğer şirketler ile işbirliği içinde gerçekleştirilen; projenin yararlanıcısı olan toplum kesimlerini ve/vey</w:t>
            </w:r>
            <w:r w:rsidR="00C263F6">
              <w:rPr>
                <w:rFonts w:asciiTheme="minorHAnsi" w:hAnsiTheme="minorHAnsi" w:cs="Tahoma"/>
                <w:sz w:val="24"/>
                <w:szCs w:val="24"/>
              </w:rPr>
              <w:t xml:space="preserve">a şirket çalışanlarını sürece </w:t>
            </w:r>
            <w:proofErr w:type="gramStart"/>
            <w:r w:rsidR="00C263F6">
              <w:rPr>
                <w:rFonts w:asciiTheme="minorHAnsi" w:hAnsiTheme="minorHAnsi" w:cs="Tahoma"/>
                <w:sz w:val="24"/>
                <w:szCs w:val="24"/>
              </w:rPr>
              <w:t>da</w:t>
            </w:r>
            <w:r w:rsidRPr="002A2612">
              <w:rPr>
                <w:rFonts w:asciiTheme="minorHAnsi" w:hAnsiTheme="minorHAnsi" w:cs="Tahoma"/>
                <w:sz w:val="24"/>
                <w:szCs w:val="24"/>
              </w:rPr>
              <w:t>hil</w:t>
            </w:r>
            <w:proofErr w:type="gramEnd"/>
            <w:r w:rsidRPr="002A2612">
              <w:rPr>
                <w:rFonts w:asciiTheme="minorHAnsi" w:hAnsiTheme="minorHAnsi" w:cs="Tahoma"/>
                <w:sz w:val="24"/>
                <w:szCs w:val="24"/>
              </w:rPr>
              <w:t xml:space="preserve"> eden KSS projeleri bu ödüle layık görülecektir. </w:t>
            </w:r>
          </w:p>
        </w:tc>
      </w:tr>
      <w:tr w:rsidR="00C6282C" w:rsidRPr="002A2612" w:rsidTr="00B63CEB">
        <w:trPr>
          <w:trHeight w:val="1889"/>
        </w:trPr>
        <w:tc>
          <w:tcPr>
            <w:tcW w:w="5186" w:type="dxa"/>
          </w:tcPr>
          <w:p w:rsidR="002A2612" w:rsidRDefault="002A2612" w:rsidP="002A2612">
            <w:pPr>
              <w:jc w:val="both"/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  <w:t>Etkililik Ödülü</w:t>
            </w:r>
            <w:r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  <w:t xml:space="preserve"> </w:t>
            </w:r>
          </w:p>
          <w:p w:rsidR="00C6282C" w:rsidRPr="002A2612" w:rsidRDefault="002A2612" w:rsidP="002A2612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sz w:val="24"/>
                <w:szCs w:val="24"/>
              </w:rPr>
              <w:t>Belirli bir toplumsal soruna ve/veya dezavantajlı gruba yönelik etkili bir çözüm getiren ve olumlu bir sosyal ya da çevresel veya ekonomik etkisi olan KSS projel</w:t>
            </w:r>
            <w:r w:rsidR="00C263F6">
              <w:rPr>
                <w:rFonts w:asciiTheme="minorHAnsi" w:hAnsiTheme="minorHAnsi" w:cs="Tahoma"/>
                <w:sz w:val="24"/>
                <w:szCs w:val="24"/>
              </w:rPr>
              <w:t>eri bu ödüle layık görülecektir.</w:t>
            </w:r>
          </w:p>
        </w:tc>
        <w:tc>
          <w:tcPr>
            <w:tcW w:w="5186" w:type="dxa"/>
          </w:tcPr>
          <w:p w:rsidR="00C6282C" w:rsidRPr="002A2612" w:rsidRDefault="00C6282C" w:rsidP="00831F8F">
            <w:pPr>
              <w:jc w:val="both"/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  <w:t>İyi Uygulama Ödülü</w:t>
            </w:r>
          </w:p>
          <w:p w:rsidR="00C6282C" w:rsidRPr="002A2612" w:rsidRDefault="00C6282C" w:rsidP="00B63CEB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sz w:val="24"/>
                <w:szCs w:val="24"/>
              </w:rPr>
              <w:t xml:space="preserve">Fikir aşamasından başlayarak tüm planlama, uygulama, izleme-değerlendirme ve iletişim süreçlerinde etkin bir proje yönetiminin sergilendiği KSS projeleri bu ödüle layık görülecektir. </w:t>
            </w:r>
          </w:p>
        </w:tc>
      </w:tr>
      <w:tr w:rsidR="00C6282C" w:rsidRPr="002A2612" w:rsidTr="00B63CEB">
        <w:trPr>
          <w:trHeight w:val="722"/>
        </w:trPr>
        <w:tc>
          <w:tcPr>
            <w:tcW w:w="5186" w:type="dxa"/>
          </w:tcPr>
          <w:p w:rsidR="00C6282C" w:rsidRPr="002A2612" w:rsidRDefault="00C6282C" w:rsidP="00831F8F">
            <w:pPr>
              <w:jc w:val="both"/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  <w:t>Sürdürülebilirlik Ödülü</w:t>
            </w:r>
          </w:p>
          <w:p w:rsidR="00C6282C" w:rsidRPr="002A2612" w:rsidRDefault="00C6282C" w:rsidP="008F33C7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sz w:val="24"/>
                <w:szCs w:val="24"/>
              </w:rPr>
              <w:t>Belirli bir toplumsal sorunu tamamen ya da kısmen ortadan kaldırmaya yönelik kalıcı çözüm içeren; zaman, kaynak ve uygulama kapa</w:t>
            </w:r>
            <w:r w:rsidR="008F33C7">
              <w:rPr>
                <w:rFonts w:asciiTheme="minorHAnsi" w:hAnsiTheme="minorHAnsi" w:cs="Tahoma"/>
                <w:sz w:val="24"/>
                <w:szCs w:val="24"/>
              </w:rPr>
              <w:t xml:space="preserve">sitesi açısından sürdürülebilir </w:t>
            </w:r>
            <w:r w:rsidRPr="002A2612">
              <w:rPr>
                <w:rFonts w:asciiTheme="minorHAnsi" w:hAnsiTheme="minorHAnsi" w:cs="Tahoma"/>
                <w:sz w:val="24"/>
                <w:szCs w:val="24"/>
              </w:rPr>
              <w:t xml:space="preserve">ve/veya yaygınlaştırılabilir KSS projeleri bu ödüle </w:t>
            </w:r>
            <w:r w:rsidR="003110DA">
              <w:rPr>
                <w:rFonts w:asciiTheme="minorHAnsi" w:hAnsiTheme="minorHAnsi" w:cs="Tahoma"/>
                <w:sz w:val="24"/>
                <w:szCs w:val="24"/>
              </w:rPr>
              <w:t xml:space="preserve">layık </w:t>
            </w:r>
            <w:r w:rsidRPr="002A2612">
              <w:rPr>
                <w:rFonts w:asciiTheme="minorHAnsi" w:hAnsiTheme="minorHAnsi" w:cs="Tahoma"/>
                <w:sz w:val="24"/>
                <w:szCs w:val="24"/>
              </w:rPr>
              <w:t xml:space="preserve">görülecektir. </w:t>
            </w:r>
          </w:p>
        </w:tc>
        <w:tc>
          <w:tcPr>
            <w:tcW w:w="5186" w:type="dxa"/>
          </w:tcPr>
          <w:p w:rsidR="00924927" w:rsidRPr="002A2612" w:rsidRDefault="00924927" w:rsidP="00924927">
            <w:pPr>
              <w:jc w:val="both"/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b/>
                <w:color w:val="31849B" w:themeColor="accent5" w:themeShade="BF"/>
                <w:sz w:val="24"/>
                <w:szCs w:val="24"/>
              </w:rPr>
              <w:t>Yenilikçilik Ödülü</w:t>
            </w:r>
          </w:p>
          <w:p w:rsidR="00C6282C" w:rsidRPr="002A2612" w:rsidRDefault="00924927" w:rsidP="00DB0EF1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2A2612">
              <w:rPr>
                <w:rFonts w:asciiTheme="minorHAnsi" w:hAnsiTheme="minorHAnsi" w:cs="Tahoma"/>
                <w:sz w:val="24"/>
                <w:szCs w:val="24"/>
              </w:rPr>
              <w:t xml:space="preserve">Toplumsal sorunların çözümünde yenilikçi süreç, ürün, hizmet, uygulamalar ve/veya bilimsel yöntem ve teknolojilerin kullanıldığı KSS projeleri bu ödüle layık görülecektir. </w:t>
            </w:r>
          </w:p>
        </w:tc>
      </w:tr>
    </w:tbl>
    <w:p w:rsidR="00924927" w:rsidRPr="002A2612" w:rsidRDefault="002C5708" w:rsidP="00823E7A">
      <w:pPr>
        <w:jc w:val="both"/>
        <w:rPr>
          <w:rFonts w:asciiTheme="minorHAnsi" w:hAnsiTheme="minorHAnsi" w:cs="Tahoma"/>
          <w:sz w:val="24"/>
          <w:szCs w:val="24"/>
        </w:rPr>
      </w:pPr>
      <w:r w:rsidRPr="004E4896">
        <w:rPr>
          <w:rFonts w:asciiTheme="minorHAnsi" w:hAnsiTheme="minorHAnsi" w:cs="Tahoma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9E2B4" wp14:editId="08BAD329">
                <wp:simplePos x="0" y="0"/>
                <wp:positionH relativeFrom="column">
                  <wp:posOffset>-62865</wp:posOffset>
                </wp:positionH>
                <wp:positionV relativeFrom="paragraph">
                  <wp:posOffset>14605</wp:posOffset>
                </wp:positionV>
                <wp:extent cx="5819775" cy="1981200"/>
                <wp:effectExtent l="0" t="0" r="28575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981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96" w:rsidRPr="004E4896" w:rsidRDefault="004E4896" w:rsidP="004E4896">
                            <w:pPr>
                              <w:jc w:val="both"/>
                              <w:rPr>
                                <w:rFonts w:asciiTheme="minorHAnsi" w:hAnsiTheme="minorHAnsi" w:cs="Tahoma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4896">
                              <w:rPr>
                                <w:rFonts w:asciiTheme="minorHAnsi" w:hAnsiTheme="minorHAnsi" w:cs="Tahoma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  <w:t>Başvuru Kriterleri</w:t>
                            </w:r>
                          </w:p>
                          <w:p w:rsidR="004E4896" w:rsidRPr="004E4896" w:rsidRDefault="004E4896" w:rsidP="004E489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ahoma"/>
                                <w:sz w:val="24"/>
                                <w:szCs w:val="24"/>
                              </w:rPr>
                            </w:pP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>Türkiye’de ticaret siciline kayıtlı şirketler, Türkiye’de uygulanan kurumsal sosyal sorumluluk projeleri ile ödüle başvurabilirler.</w:t>
                            </w:r>
                          </w:p>
                          <w:p w:rsidR="004E4896" w:rsidRPr="004E4896" w:rsidRDefault="004E4896" w:rsidP="004E489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ahoma"/>
                                <w:sz w:val="24"/>
                                <w:szCs w:val="24"/>
                              </w:rPr>
                            </w:pP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Başvuru için TİSK üyesi olmak şartı aranmaz. Şirketler, ayrı ayrı başvuru yapmak koşuluyla birden fazla proje ile başvurabilirler. </w:t>
                            </w:r>
                          </w:p>
                          <w:p w:rsidR="004E4896" w:rsidRPr="004E4896" w:rsidRDefault="004E4896" w:rsidP="004E489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ahoma"/>
                                <w:sz w:val="24"/>
                                <w:szCs w:val="24"/>
                              </w:rPr>
                            </w:pP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Projelerin halen uygulanmakta olması ya da 1 Ocak 2010 tarihi ve sonrasında tamamlanmış olması zorunludur. Bu tarihten daha önce tamamlanan projeler ile başvuru yapılamaz. </w:t>
                            </w:r>
                          </w:p>
                          <w:p w:rsidR="004E4896" w:rsidRDefault="004E48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9E2B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.95pt;margin-top:1.15pt;width:458.2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" fillcolor="white [3201]" strokecolor="#4bacc6 [3208]" strokeweight="2pt">
                <v:textbox>
                  <w:txbxContent>
                    <w:p w:rsidR="004E4896" w:rsidRPr="004E4896" w:rsidRDefault="004E4896" w:rsidP="004E4896">
                      <w:pPr>
                        <w:jc w:val="both"/>
                        <w:rPr>
                          <w:rFonts w:asciiTheme="minorHAnsi" w:hAnsiTheme="minorHAnsi" w:cs="Tahoma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</w:pPr>
                      <w:r w:rsidRPr="004E4896">
                        <w:rPr>
                          <w:rFonts w:asciiTheme="minorHAnsi" w:hAnsiTheme="minorHAnsi" w:cs="Tahoma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  <w:t>Başvuru Kriterleri</w:t>
                      </w:r>
                    </w:p>
                    <w:p w:rsidR="004E4896" w:rsidRPr="004E4896" w:rsidRDefault="004E4896" w:rsidP="004E489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ahoma"/>
                          <w:sz w:val="24"/>
                          <w:szCs w:val="24"/>
                        </w:rPr>
                      </w:pP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>Türkiye’de ticaret siciline kayıtlı şirketler, Türkiye’de uygulanan kurumsal sosyal sorumluluk projeleri ile ödüle başvurabilirler.</w:t>
                      </w:r>
                    </w:p>
                    <w:p w:rsidR="004E4896" w:rsidRPr="004E4896" w:rsidRDefault="004E4896" w:rsidP="004E489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ahoma"/>
                          <w:sz w:val="24"/>
                          <w:szCs w:val="24"/>
                        </w:rPr>
                      </w:pP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 xml:space="preserve">Başvuru için TİSK üyesi olmak şartı aranmaz. Şirketler, ayrı ayrı başvuru yapmak koşuluyla birden fazla proje ile başvurabilirler. </w:t>
                      </w:r>
                    </w:p>
                    <w:p w:rsidR="004E4896" w:rsidRPr="004E4896" w:rsidRDefault="004E4896" w:rsidP="004E489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ahoma"/>
                          <w:sz w:val="24"/>
                          <w:szCs w:val="24"/>
                        </w:rPr>
                      </w:pP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 xml:space="preserve">Projelerin halen uygulanmakta olması ya da 1 Ocak 2010 tarihi ve sonrasında tamamlanmış olması zorunludur. Bu tarihten daha önce tamamlanan projeler ile başvuru yapılamaz. </w:t>
                      </w:r>
                    </w:p>
                    <w:p w:rsidR="004E4896" w:rsidRDefault="004E4896"/>
                  </w:txbxContent>
                </v:textbox>
              </v:shape>
            </w:pict>
          </mc:Fallback>
        </mc:AlternateContent>
      </w:r>
    </w:p>
    <w:p w:rsidR="004E4896" w:rsidRDefault="004E4896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4E4896" w:rsidRDefault="004E4896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4E4896" w:rsidRDefault="004E4896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4E4896" w:rsidRDefault="004E4896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4E4896" w:rsidRDefault="004E4896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4E4896" w:rsidRDefault="00B63CEB" w:rsidP="00823E7A">
      <w:pPr>
        <w:jc w:val="both"/>
        <w:rPr>
          <w:rFonts w:asciiTheme="minorHAnsi" w:hAnsiTheme="minorHAnsi" w:cs="Tahoma"/>
          <w:sz w:val="24"/>
          <w:szCs w:val="24"/>
        </w:rPr>
      </w:pPr>
      <w:r w:rsidRPr="004E4896">
        <w:rPr>
          <w:rFonts w:asciiTheme="minorHAnsi" w:hAnsiTheme="minorHAnsi" w:cs="Tahom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EE42A" wp14:editId="40B3F799">
                <wp:simplePos x="0" y="0"/>
                <wp:positionH relativeFrom="column">
                  <wp:posOffset>-61595</wp:posOffset>
                </wp:positionH>
                <wp:positionV relativeFrom="paragraph">
                  <wp:posOffset>273685</wp:posOffset>
                </wp:positionV>
                <wp:extent cx="5781675" cy="2581275"/>
                <wp:effectExtent l="0" t="0" r="28575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581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896" w:rsidRDefault="004E4896" w:rsidP="004E4896">
                            <w:pPr>
                              <w:jc w:val="both"/>
                              <w:rPr>
                                <w:rFonts w:cs="Tahoma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4896">
                              <w:rPr>
                                <w:rFonts w:cs="Tahoma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  <w:t>Başvuru Süreci</w:t>
                            </w:r>
                          </w:p>
                          <w:p w:rsidR="004E4896" w:rsidRPr="00964F27" w:rsidRDefault="004E4896" w:rsidP="004E4896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Tahoma"/>
                                <w:sz w:val="24"/>
                                <w:szCs w:val="24"/>
                              </w:rPr>
                            </w:pP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Aday şirketler, TİSK KSS Ödül </w:t>
                            </w:r>
                            <w:r w:rsidRPr="00825BB9">
                              <w:rPr>
                                <w:rFonts w:cs="Tahoma"/>
                                <w:sz w:val="24"/>
                                <w:szCs w:val="24"/>
                              </w:rPr>
                              <w:t>Başvuru Formu</w:t>
                            </w: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’nu doldurarak, 30 Haziran 2014 Pazartesi</w:t>
                            </w:r>
                            <w:r w:rsidR="0025476C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18.00’e kadar </w:t>
                            </w:r>
                            <w:hyperlink r:id="rId7" w:history="1">
                              <w:r w:rsidR="0025476C" w:rsidRPr="002B08D9">
                                <w:rPr>
                                  <w:rStyle w:val="Kpr"/>
                                  <w:rFonts w:cs="Tahoma"/>
                                  <w:sz w:val="24"/>
                                  <w:szCs w:val="24"/>
                                </w:rPr>
                                <w:t>odul@tisk.org.tr</w:t>
                              </w:r>
                            </w:hyperlink>
                            <w:r w:rsidR="0025476C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adresine PDF dosyası olarak </w:t>
                            </w:r>
                            <w:r w:rsidRPr="00964F27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göndereceklerdir. </w:t>
                            </w:r>
                            <w:r w:rsidR="00B9356A" w:rsidRPr="00964F27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Başvuru Formuna </w:t>
                            </w:r>
                            <w:hyperlink r:id="rId8" w:history="1">
                              <w:r w:rsidR="00B9356A" w:rsidRPr="00964F27">
                                <w:rPr>
                                  <w:rStyle w:val="Kpr"/>
                                  <w:rFonts w:cs="Tahoma"/>
                                  <w:sz w:val="24"/>
                                  <w:szCs w:val="24"/>
                                </w:rPr>
                                <w:t>www.csrforall.eu</w:t>
                              </w:r>
                            </w:hyperlink>
                            <w:r w:rsidR="00B9356A" w:rsidRPr="00964F27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internet adresinden ulaşabilirsiniz.</w:t>
                            </w:r>
                          </w:p>
                          <w:p w:rsidR="004E4896" w:rsidRPr="0054060A" w:rsidRDefault="004E4896" w:rsidP="0054060A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Tahoma"/>
                                <w:sz w:val="24"/>
                                <w:szCs w:val="24"/>
                              </w:rPr>
                            </w:pPr>
                            <w:r w:rsidRPr="00964F27">
                              <w:rPr>
                                <w:rFonts w:cs="Tahoma"/>
                                <w:sz w:val="24"/>
                                <w:szCs w:val="24"/>
                              </w:rPr>
                              <w:t>İsteyen şirketler başvuru formuna ek olarak projenin tanıtımına yönelik hazırlanmış görsel, basılı</w:t>
                            </w: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materyal, film vb.</w:t>
                            </w:r>
                            <w:r w:rsidR="00AF27D5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ek materyaller gönderebilirler.(</w:t>
                            </w:r>
                            <w:r w:rsidR="00E02B2C">
                              <w:rPr>
                                <w:rFonts w:cs="Tahoma"/>
                                <w:sz w:val="24"/>
                                <w:szCs w:val="24"/>
                              </w:rPr>
                              <w:t>Söz konusu</w:t>
                            </w:r>
                            <w:r w:rsidR="00C84D52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materyaller</w:t>
                            </w: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isteğe b</w:t>
                            </w:r>
                            <w:r w:rsidR="00E02B2C">
                              <w:rPr>
                                <w:rFonts w:cs="Tahoma"/>
                                <w:sz w:val="24"/>
                                <w:szCs w:val="24"/>
                              </w:rPr>
                              <w:t>ağlı olarak elektronik ortamda ya da</w:t>
                            </w:r>
                            <w:r w:rsidR="00AF27D5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CD ile</w:t>
                            </w:r>
                            <w:r w:rsidR="00E02B2C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kapalı </w:t>
                            </w: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>zarf içinde 30 Haziran 2014 Pazartesi</w:t>
                            </w:r>
                            <w:r w:rsidR="00C84D52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günü saat 18.00’e </w:t>
                            </w: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>kadar TİSK Ge</w:t>
                            </w:r>
                            <w:r w:rsidR="00C84D52">
                              <w:rPr>
                                <w:rFonts w:cs="Tahoma"/>
                                <w:sz w:val="24"/>
                                <w:szCs w:val="24"/>
                              </w:rPr>
                              <w:t>nel Merkezi’ne ulaştır</w:t>
                            </w:r>
                            <w:r w:rsidR="0080786B">
                              <w:rPr>
                                <w:rFonts w:cs="Tahoma"/>
                                <w:sz w:val="24"/>
                                <w:szCs w:val="24"/>
                              </w:rPr>
                              <w:t>ıl</w:t>
                            </w:r>
                            <w:r w:rsidR="00C84D52">
                              <w:rPr>
                                <w:rFonts w:cs="Tahoma"/>
                                <w:sz w:val="24"/>
                                <w:szCs w:val="24"/>
                              </w:rPr>
                              <w:t>malıdır</w:t>
                            </w: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.) Kapalı zarfın </w:t>
                            </w:r>
                            <w:r w:rsidR="0023686A">
                              <w:rPr>
                                <w:rFonts w:cs="Tahoma"/>
                                <w:sz w:val="24"/>
                                <w:szCs w:val="24"/>
                              </w:rPr>
                              <w:t>teslim edileceği</w:t>
                            </w:r>
                            <w:r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adres: TİSK</w:t>
                            </w:r>
                            <w:r w:rsidR="00F22043">
                              <w:rPr>
                                <w:rFonts w:cs="Tahoma"/>
                                <w:sz w:val="24"/>
                                <w:szCs w:val="24"/>
                              </w:rPr>
                              <w:t>,</w:t>
                            </w:r>
                            <w:r w:rsidR="0054060A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060A" w:rsidRPr="004E4896">
                              <w:rPr>
                                <w:rFonts w:cs="Tahoma"/>
                                <w:sz w:val="24"/>
                                <w:szCs w:val="24"/>
                              </w:rPr>
                              <w:t>Herkes İçin KSS Proje Ofisi</w:t>
                            </w:r>
                            <w:r w:rsidR="0054060A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4060A">
                              <w:rPr>
                                <w:rFonts w:cs="Tahoma"/>
                                <w:sz w:val="24"/>
                                <w:szCs w:val="24"/>
                              </w:rPr>
                              <w:t>Hoşdere</w:t>
                            </w:r>
                            <w:proofErr w:type="spellEnd"/>
                            <w:r w:rsidRPr="0054060A">
                              <w:rPr>
                                <w:rFonts w:cs="Tahoma"/>
                                <w:sz w:val="24"/>
                                <w:szCs w:val="24"/>
                              </w:rPr>
                              <w:t xml:space="preserve"> Caddesi, Reşat Nuri Sokak No: 108 </w:t>
                            </w:r>
                            <w:r w:rsidR="00E02B2C">
                              <w:rPr>
                                <w:rFonts w:cs="Tahoma"/>
                                <w:sz w:val="24"/>
                                <w:szCs w:val="24"/>
                              </w:rPr>
                              <w:t>06540 Çankaya- ANKARA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EE42A" id="_x0000_s1027" type="#_x0000_t202" style="position:absolute;left:0;text-align:left;margin-left:-4.85pt;margin-top:21.55pt;width:455.25pt;height:20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" fillcolor="white [3201]" strokecolor="#4bacc6 [3208]" strokeweight="2pt">
                <v:textbox>
                  <w:txbxContent>
                    <w:p w:rsidR="004E4896" w:rsidRDefault="004E4896" w:rsidP="004E4896">
                      <w:pPr>
                        <w:jc w:val="both"/>
                        <w:rPr>
                          <w:rFonts w:cs="Tahoma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</w:pPr>
                      <w:r w:rsidRPr="004E4896">
                        <w:rPr>
                          <w:rFonts w:cs="Tahoma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  <w:t>Başvuru Süreci</w:t>
                      </w:r>
                    </w:p>
                    <w:p w:rsidR="004E4896" w:rsidRPr="00964F27" w:rsidRDefault="004E4896" w:rsidP="004E4896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cs="Tahoma"/>
                          <w:sz w:val="24"/>
                          <w:szCs w:val="24"/>
                        </w:rPr>
                      </w:pP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 xml:space="preserve">Aday şirketler, TİSK KSS Ödül </w:t>
                      </w:r>
                      <w:r w:rsidRPr="00825BB9">
                        <w:rPr>
                          <w:rFonts w:cs="Tahoma"/>
                          <w:sz w:val="24"/>
                          <w:szCs w:val="24"/>
                        </w:rPr>
                        <w:t>Başvuru Formu</w:t>
                      </w: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 xml:space="preserve"> ’nu doldurarak, 30 Haziran 2014 Pazartesi</w:t>
                      </w:r>
                      <w:r w:rsidR="0025476C">
                        <w:rPr>
                          <w:rFonts w:cs="Tahoma"/>
                          <w:sz w:val="24"/>
                          <w:szCs w:val="24"/>
                        </w:rPr>
                        <w:t xml:space="preserve"> 18.00’e kadar </w:t>
                      </w:r>
                      <w:hyperlink r:id="rId9" w:history="1">
                        <w:r w:rsidR="0025476C" w:rsidRPr="002B08D9">
                          <w:rPr>
                            <w:rStyle w:val="Kpr"/>
                            <w:rFonts w:cs="Tahoma"/>
                            <w:sz w:val="24"/>
                            <w:szCs w:val="24"/>
                          </w:rPr>
                          <w:t>odul@tisk.org.tr</w:t>
                        </w:r>
                      </w:hyperlink>
                      <w:r w:rsidR="0025476C">
                        <w:rPr>
                          <w:rFonts w:cs="Tahoma"/>
                          <w:sz w:val="24"/>
                          <w:szCs w:val="24"/>
                        </w:rPr>
                        <w:t xml:space="preserve"> </w:t>
                      </w: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 xml:space="preserve">adresine PDF dosyası olarak </w:t>
                      </w:r>
                      <w:r w:rsidRPr="00964F27">
                        <w:rPr>
                          <w:rFonts w:cs="Tahoma"/>
                          <w:sz w:val="24"/>
                          <w:szCs w:val="24"/>
                        </w:rPr>
                        <w:t xml:space="preserve">göndereceklerdir. </w:t>
                      </w:r>
                      <w:r w:rsidR="00B9356A" w:rsidRPr="00964F27">
                        <w:rPr>
                          <w:rFonts w:cs="Tahoma"/>
                          <w:sz w:val="24"/>
                          <w:szCs w:val="24"/>
                        </w:rPr>
                        <w:t xml:space="preserve">Başvuru Formuna </w:t>
                      </w:r>
                      <w:hyperlink r:id="rId10" w:history="1">
                        <w:r w:rsidR="00B9356A" w:rsidRPr="00964F27">
                          <w:rPr>
                            <w:rStyle w:val="Kpr"/>
                            <w:rFonts w:cs="Tahoma"/>
                            <w:sz w:val="24"/>
                            <w:szCs w:val="24"/>
                          </w:rPr>
                          <w:t>www.csrforall.eu</w:t>
                        </w:r>
                      </w:hyperlink>
                      <w:r w:rsidR="00B9356A" w:rsidRPr="00964F27">
                        <w:rPr>
                          <w:rFonts w:cs="Tahoma"/>
                          <w:sz w:val="24"/>
                          <w:szCs w:val="24"/>
                        </w:rPr>
                        <w:t xml:space="preserve"> internet adresinden ulaşabilirsiniz.</w:t>
                      </w:r>
                    </w:p>
                    <w:p w:rsidR="004E4896" w:rsidRPr="0054060A" w:rsidRDefault="004E4896" w:rsidP="0054060A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cs="Tahoma"/>
                          <w:sz w:val="24"/>
                          <w:szCs w:val="24"/>
                        </w:rPr>
                      </w:pPr>
                      <w:r w:rsidRPr="00964F27">
                        <w:rPr>
                          <w:rFonts w:cs="Tahoma"/>
                          <w:sz w:val="24"/>
                          <w:szCs w:val="24"/>
                        </w:rPr>
                        <w:t>İsteyen şirketler başvuru formuna ek olarak projenin tanıtımına yönelik hazırlanmış görsel, basılı</w:t>
                      </w: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 xml:space="preserve"> materyal, film vb.</w:t>
                      </w:r>
                      <w:r w:rsidR="00AF27D5">
                        <w:rPr>
                          <w:rFonts w:cs="Tahoma"/>
                          <w:sz w:val="24"/>
                          <w:szCs w:val="24"/>
                        </w:rPr>
                        <w:t xml:space="preserve"> ek materyaller gönderebilirler.(</w:t>
                      </w:r>
                      <w:r w:rsidR="00E02B2C">
                        <w:rPr>
                          <w:rFonts w:cs="Tahoma"/>
                          <w:sz w:val="24"/>
                          <w:szCs w:val="24"/>
                        </w:rPr>
                        <w:t>Söz konusu</w:t>
                      </w:r>
                      <w:r w:rsidR="00C84D52">
                        <w:rPr>
                          <w:rFonts w:cs="Tahoma"/>
                          <w:sz w:val="24"/>
                          <w:szCs w:val="24"/>
                        </w:rPr>
                        <w:t xml:space="preserve"> materyaller</w:t>
                      </w: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 xml:space="preserve"> isteğe b</w:t>
                      </w:r>
                      <w:r w:rsidR="00E02B2C">
                        <w:rPr>
                          <w:rFonts w:cs="Tahoma"/>
                          <w:sz w:val="24"/>
                          <w:szCs w:val="24"/>
                        </w:rPr>
                        <w:t>ağlı olarak elektronik ortamda ya da</w:t>
                      </w:r>
                      <w:r w:rsidR="00AF27D5">
                        <w:rPr>
                          <w:rFonts w:cs="Tahoma"/>
                          <w:sz w:val="24"/>
                          <w:szCs w:val="24"/>
                        </w:rPr>
                        <w:t xml:space="preserve"> CD ile</w:t>
                      </w:r>
                      <w:r w:rsidR="00E02B2C">
                        <w:rPr>
                          <w:rFonts w:cs="Tahoma"/>
                          <w:sz w:val="24"/>
                          <w:szCs w:val="24"/>
                        </w:rPr>
                        <w:t xml:space="preserve"> kapalı </w:t>
                      </w: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>zarf içinde 30 Haziran 2014 Pazartesi</w:t>
                      </w:r>
                      <w:r w:rsidR="00C84D52">
                        <w:rPr>
                          <w:rFonts w:cs="Tahoma"/>
                          <w:sz w:val="24"/>
                          <w:szCs w:val="24"/>
                        </w:rPr>
                        <w:t xml:space="preserve"> günü saat 18.00’e </w:t>
                      </w: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>kadar TİSK Ge</w:t>
                      </w:r>
                      <w:r w:rsidR="00C84D52">
                        <w:rPr>
                          <w:rFonts w:cs="Tahoma"/>
                          <w:sz w:val="24"/>
                          <w:szCs w:val="24"/>
                        </w:rPr>
                        <w:t>nel Merkezi’ne ulaştır</w:t>
                      </w:r>
                      <w:r w:rsidR="0080786B">
                        <w:rPr>
                          <w:rFonts w:cs="Tahoma"/>
                          <w:sz w:val="24"/>
                          <w:szCs w:val="24"/>
                        </w:rPr>
                        <w:t>ıl</w:t>
                      </w:r>
                      <w:r w:rsidR="00C84D52">
                        <w:rPr>
                          <w:rFonts w:cs="Tahoma"/>
                          <w:sz w:val="24"/>
                          <w:szCs w:val="24"/>
                        </w:rPr>
                        <w:t>malıdır</w:t>
                      </w: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 xml:space="preserve">.) Kapalı zarfın </w:t>
                      </w:r>
                      <w:r w:rsidR="0023686A">
                        <w:rPr>
                          <w:rFonts w:cs="Tahoma"/>
                          <w:sz w:val="24"/>
                          <w:szCs w:val="24"/>
                        </w:rPr>
                        <w:t>teslim edileceği</w:t>
                      </w:r>
                      <w:r w:rsidRPr="004E4896">
                        <w:rPr>
                          <w:rFonts w:cs="Tahoma"/>
                          <w:sz w:val="24"/>
                          <w:szCs w:val="24"/>
                        </w:rPr>
                        <w:t xml:space="preserve"> adres: TİSK</w:t>
                      </w:r>
                      <w:r w:rsidR="00F22043">
                        <w:rPr>
                          <w:rFonts w:cs="Tahoma"/>
                          <w:sz w:val="24"/>
                          <w:szCs w:val="24"/>
                        </w:rPr>
                        <w:t>,</w:t>
                      </w:r>
                      <w:r w:rsidR="0054060A">
                        <w:rPr>
                          <w:rFonts w:cs="Tahoma"/>
                          <w:sz w:val="24"/>
                          <w:szCs w:val="24"/>
                        </w:rPr>
                        <w:t xml:space="preserve"> </w:t>
                      </w:r>
                      <w:r w:rsidR="0054060A" w:rsidRPr="004E4896">
                        <w:rPr>
                          <w:rFonts w:cs="Tahoma"/>
                          <w:sz w:val="24"/>
                          <w:szCs w:val="24"/>
                        </w:rPr>
                        <w:t>Herkes İçin KSS Proje Ofisi</w:t>
                      </w:r>
                      <w:r w:rsidR="0054060A">
                        <w:rPr>
                          <w:rFonts w:cs="Tahom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4060A">
                        <w:rPr>
                          <w:rFonts w:cs="Tahoma"/>
                          <w:sz w:val="24"/>
                          <w:szCs w:val="24"/>
                        </w:rPr>
                        <w:t>Hoşdere</w:t>
                      </w:r>
                      <w:proofErr w:type="spellEnd"/>
                      <w:r w:rsidRPr="0054060A">
                        <w:rPr>
                          <w:rFonts w:cs="Tahoma"/>
                          <w:sz w:val="24"/>
                          <w:szCs w:val="24"/>
                        </w:rPr>
                        <w:t xml:space="preserve"> Caddesi, Reşat Nuri Sokak No: 108 </w:t>
                      </w:r>
                      <w:r w:rsidR="00E02B2C">
                        <w:rPr>
                          <w:rFonts w:cs="Tahoma"/>
                          <w:sz w:val="24"/>
                          <w:szCs w:val="24"/>
                        </w:rPr>
                        <w:t>06540 Çankaya- ANKARA</w:t>
                      </w:r>
                    </w:p>
                  </w:txbxContent>
                </v:textbox>
              </v:shape>
            </w:pict>
          </mc:Fallback>
        </mc:AlternateContent>
      </w:r>
    </w:p>
    <w:p w:rsidR="004E4896" w:rsidRDefault="004E4896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924927" w:rsidRDefault="00924927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4E4896" w:rsidRDefault="004E4896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4E4896" w:rsidRDefault="004E4896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4E4896" w:rsidRPr="002A2612" w:rsidRDefault="004E4896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347E03" w:rsidRDefault="00347E03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347E03" w:rsidRDefault="00347E03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347E03" w:rsidRDefault="00347E03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347E03" w:rsidRDefault="00B63CEB" w:rsidP="00823E7A">
      <w:pPr>
        <w:jc w:val="both"/>
        <w:rPr>
          <w:rFonts w:asciiTheme="minorHAnsi" w:hAnsiTheme="minorHAnsi" w:cs="Tahoma"/>
          <w:sz w:val="24"/>
          <w:szCs w:val="24"/>
        </w:rPr>
      </w:pPr>
      <w:r w:rsidRPr="004E4896">
        <w:rPr>
          <w:rFonts w:asciiTheme="minorHAnsi" w:hAnsiTheme="minorHAnsi" w:cs="Tahoma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1570D" wp14:editId="6445805C">
                <wp:simplePos x="0" y="0"/>
                <wp:positionH relativeFrom="column">
                  <wp:posOffset>-61595</wp:posOffset>
                </wp:positionH>
                <wp:positionV relativeFrom="paragraph">
                  <wp:posOffset>59055</wp:posOffset>
                </wp:positionV>
                <wp:extent cx="5876925" cy="2733675"/>
                <wp:effectExtent l="0" t="0" r="28575" b="2857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733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03" w:rsidRDefault="00347E03" w:rsidP="00AF327D">
                            <w:pPr>
                              <w:jc w:val="both"/>
                              <w:rPr>
                                <w:rFonts w:cs="Tahoma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  <w:t xml:space="preserve">Değerlendirme </w:t>
                            </w:r>
                            <w:r w:rsidRPr="004E4896">
                              <w:rPr>
                                <w:rFonts w:cs="Tahoma"/>
                                <w:b/>
                                <w:color w:val="31849B" w:themeColor="accent5" w:themeShade="BF"/>
                                <w:sz w:val="24"/>
                                <w:szCs w:val="24"/>
                                <w:u w:val="single"/>
                              </w:rPr>
                              <w:t>Süreci</w:t>
                            </w:r>
                          </w:p>
                          <w:p w:rsidR="00347E03" w:rsidRPr="002A64F9" w:rsidRDefault="00347E03" w:rsidP="00AF327D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64F9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Adaylık Kurulu</w:t>
                            </w:r>
                            <w:r w:rsidRPr="002A64F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başvuran projelerin tamamını</w:t>
                            </w:r>
                            <w:r w:rsidRPr="002A64F9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5 temel </w:t>
                            </w:r>
                            <w:proofErr w:type="gramStart"/>
                            <w:r w:rsidRPr="002A64F9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kritere</w:t>
                            </w:r>
                            <w:proofErr w:type="gramEnd"/>
                            <w:r w:rsidRPr="002A64F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(yenilikçilik, etkililik, kapsayıcılık, iyi uygulama ve sürdürülebilirlik) göre</w:t>
                            </w:r>
                            <w:r w:rsidR="00F729E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değerlendirerek finale kalacak</w:t>
                            </w:r>
                            <w:r w:rsidRPr="002A64F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 projeyi belirleyecektir.</w:t>
                            </w:r>
                          </w:p>
                          <w:p w:rsidR="00347E03" w:rsidRPr="007E4623" w:rsidRDefault="002A64F9" w:rsidP="00AF327D">
                            <w:pPr>
                              <w:jc w:val="both"/>
                              <w:rPr>
                                <w:rFonts w:asciiTheme="minorHAnsi" w:hAnsiTheme="minorHAnsi" w:cs="Tahoma"/>
                                <w:sz w:val="24"/>
                                <w:szCs w:val="24"/>
                              </w:rPr>
                            </w:pPr>
                            <w:r w:rsidRPr="002A64F9">
                              <w:rPr>
                                <w:rFonts w:asciiTheme="minorHAnsi" w:hAnsiTheme="minorHAnsi" w:cs="Tahoma"/>
                                <w:color w:val="000000" w:themeColor="text1"/>
                                <w:sz w:val="24"/>
                                <w:szCs w:val="24"/>
                              </w:rPr>
                              <w:t>İ</w:t>
                            </w:r>
                            <w:r w:rsidR="007E4623" w:rsidRPr="002A64F9">
                              <w:rPr>
                                <w:rFonts w:asciiTheme="minorHAnsi" w:hAnsiTheme="minorHAnsi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şçi, işveren, hükümet, medya, üniversite ve STK temsilcilerinin saygın isimlerinden </w:t>
                            </w:r>
                            <w:r w:rsidRPr="002A64F9">
                              <w:rPr>
                                <w:rFonts w:asciiTheme="minorHAnsi" w:hAnsiTheme="minorHAnsi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oluşan </w:t>
                            </w:r>
                            <w:r w:rsidRPr="002A64F9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Seçici Kurul,</w:t>
                            </w:r>
                            <w:r w:rsidR="00F10AA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0AA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 finalist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projeyi belirtilen</w:t>
                            </w:r>
                            <w:r w:rsidR="00347E03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347E03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kriterlere</w:t>
                            </w:r>
                            <w:proofErr w:type="gramEnd"/>
                            <w:r w:rsidR="00347E03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göre değerlendirerek her konuda bir büyük ölçekli ve bir KOBİ olmak üzere 2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’şer</w:t>
                            </w:r>
                            <w:r w:rsidR="00347E03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şirket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</w:t>
                            </w:r>
                            <w:r w:rsidR="002368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; toplamda 10 şirketi </w:t>
                            </w:r>
                            <w:r w:rsidR="0023686A" w:rsidRPr="002368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Tematik Ö</w:t>
                            </w:r>
                            <w:r w:rsidR="00347E03" w:rsidRPr="002368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düller</w:t>
                            </w:r>
                            <w:r w:rsidR="00347E03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için belirleyecektir. </w:t>
                            </w:r>
                            <w:r w:rsidR="00F10AA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Ayrıca, Seçici Kurul </w:t>
                            </w:r>
                            <w:r w:rsidR="00AF327D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F10AA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finalist</w:t>
                            </w:r>
                            <w:r w:rsidR="00AF327D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şirketi, 5 temel </w:t>
                            </w:r>
                            <w:proofErr w:type="gramStart"/>
                            <w:r w:rsidR="00AF327D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kriterin</w:t>
                            </w:r>
                            <w:proofErr w:type="gramEnd"/>
                            <w:r w:rsidR="00AF327D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tamamı üzerinden tekrar değerlendirerek </w:t>
                            </w:r>
                            <w:r w:rsidR="00AF327D" w:rsidRPr="00AF327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Büyük Ödül</w:t>
                            </w:r>
                            <w:r w:rsidR="00AF327D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için 2 KSS Projesi daha belirleyecektir.</w:t>
                            </w:r>
                            <w:r w:rsidR="00AF327D" w:rsidRPr="00AF327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En İyi KSS</w:t>
                            </w:r>
                            <w:r w:rsidR="00AF327D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327D" w:rsidRPr="00AF327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Uygulaması</w:t>
                            </w:r>
                            <w:r w:rsidR="00AF327D" w:rsidRPr="00AF327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olarak adlandırılacak bu ödüller de büyük ölçekli ve KOBİ kategorilerinde verilecektir. </w:t>
                            </w:r>
                          </w:p>
                          <w:p w:rsidR="00347E03" w:rsidRDefault="00347E03" w:rsidP="00347E0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347E03" w:rsidRPr="00347E03" w:rsidRDefault="00347E03" w:rsidP="00347E03">
                            <w:pPr>
                              <w:jc w:val="both"/>
                              <w:rPr>
                                <w:rFonts w:cs="Tahoma"/>
                                <w:sz w:val="24"/>
                                <w:szCs w:val="24"/>
                              </w:rPr>
                            </w:pPr>
                          </w:p>
                          <w:p w:rsidR="00347E03" w:rsidRDefault="00347E03" w:rsidP="00347E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570D" id="Metin Kutusu 3" o:spid="_x0000_s1028" type="#_x0000_t202" style="position:absolute;left:0;text-align:left;margin-left:-4.85pt;margin-top:4.65pt;width:462.75pt;height:2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" fillcolor="white [3201]" strokecolor="#4bacc6 [3208]" strokeweight="2pt">
                <v:textbox>
                  <w:txbxContent>
                    <w:p w:rsidR="00347E03" w:rsidRDefault="00347E03" w:rsidP="00AF327D">
                      <w:pPr>
                        <w:jc w:val="both"/>
                        <w:rPr>
                          <w:rFonts w:cs="Tahoma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Tahoma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  <w:t xml:space="preserve">Değerlendirme </w:t>
                      </w:r>
                      <w:r w:rsidRPr="004E4896">
                        <w:rPr>
                          <w:rFonts w:cs="Tahoma"/>
                          <w:b/>
                          <w:color w:val="31849B" w:themeColor="accent5" w:themeShade="BF"/>
                          <w:sz w:val="24"/>
                          <w:szCs w:val="24"/>
                          <w:u w:val="single"/>
                        </w:rPr>
                        <w:t>Süreci</w:t>
                      </w:r>
                    </w:p>
                    <w:p w:rsidR="00347E03" w:rsidRPr="002A64F9" w:rsidRDefault="00347E03" w:rsidP="00AF327D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A64F9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Adaylık Kurulu</w:t>
                      </w:r>
                      <w:r w:rsidRPr="002A64F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başvuran projelerin tamamını</w:t>
                      </w:r>
                      <w:r w:rsidRPr="002A64F9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5 temel </w:t>
                      </w:r>
                      <w:proofErr w:type="gramStart"/>
                      <w:r w:rsidRPr="002A64F9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kritere</w:t>
                      </w:r>
                      <w:proofErr w:type="gramEnd"/>
                      <w:r w:rsidRPr="002A64F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(yenilikçilik, etkililik, kapsayıcılık, iyi uygulama ve sürdürülebilirlik) göre</w:t>
                      </w:r>
                      <w:r w:rsidR="00F729EE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değerlendirerek finale kalacak</w:t>
                      </w:r>
                      <w:r w:rsidRPr="002A64F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20 projeyi belirleyecektir.</w:t>
                      </w:r>
                    </w:p>
                    <w:p w:rsidR="00347E03" w:rsidRPr="007E4623" w:rsidRDefault="002A64F9" w:rsidP="00AF327D">
                      <w:pPr>
                        <w:jc w:val="both"/>
                        <w:rPr>
                          <w:rFonts w:asciiTheme="minorHAnsi" w:hAnsiTheme="minorHAnsi" w:cs="Tahoma"/>
                          <w:sz w:val="24"/>
                          <w:szCs w:val="24"/>
                        </w:rPr>
                      </w:pPr>
                      <w:r w:rsidRPr="002A64F9">
                        <w:rPr>
                          <w:rFonts w:asciiTheme="minorHAnsi" w:hAnsiTheme="minorHAnsi" w:cs="Tahoma"/>
                          <w:color w:val="000000" w:themeColor="text1"/>
                          <w:sz w:val="24"/>
                          <w:szCs w:val="24"/>
                        </w:rPr>
                        <w:t>İ</w:t>
                      </w:r>
                      <w:r w:rsidR="007E4623" w:rsidRPr="002A64F9">
                        <w:rPr>
                          <w:rFonts w:asciiTheme="minorHAnsi" w:hAnsiTheme="minorHAnsi" w:cs="Tahoma"/>
                          <w:color w:val="000000" w:themeColor="text1"/>
                          <w:sz w:val="24"/>
                          <w:szCs w:val="24"/>
                        </w:rPr>
                        <w:t xml:space="preserve">şçi, işveren, hükümet, medya, üniversite ve STK temsilcilerinin saygın isimlerinden </w:t>
                      </w:r>
                      <w:r w:rsidRPr="002A64F9">
                        <w:rPr>
                          <w:rFonts w:asciiTheme="minorHAnsi" w:hAnsiTheme="minorHAnsi" w:cs="Tahoma"/>
                          <w:color w:val="000000" w:themeColor="text1"/>
                          <w:sz w:val="24"/>
                          <w:szCs w:val="24"/>
                        </w:rPr>
                        <w:t xml:space="preserve">oluşan </w:t>
                      </w:r>
                      <w:r w:rsidRPr="002A64F9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Seçici Kurul,</w:t>
                      </w:r>
                      <w:r w:rsidR="00F10AA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10AA9">
                        <w:rPr>
                          <w:rFonts w:cstheme="minorHAnsi"/>
                          <w:sz w:val="24"/>
                          <w:szCs w:val="24"/>
                        </w:rPr>
                        <w:t>20 finalist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projeyi belirtilen</w:t>
                      </w:r>
                      <w:r w:rsidR="00347E03" w:rsidRPr="00AF327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347E03" w:rsidRPr="00AF327D">
                        <w:rPr>
                          <w:rFonts w:cstheme="minorHAnsi"/>
                          <w:sz w:val="24"/>
                          <w:szCs w:val="24"/>
                        </w:rPr>
                        <w:t>kriterlere</w:t>
                      </w:r>
                      <w:proofErr w:type="gramEnd"/>
                      <w:r w:rsidR="00347E03" w:rsidRPr="00AF327D">
                        <w:rPr>
                          <w:rFonts w:cstheme="minorHAnsi"/>
                          <w:sz w:val="24"/>
                          <w:szCs w:val="24"/>
                        </w:rPr>
                        <w:t xml:space="preserve"> göre değerlendirerek her konuda bir büyük ölçekli ve bir KOBİ olmak üzere 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’şer</w:t>
                      </w:r>
                      <w:r w:rsidR="00347E03" w:rsidRPr="00AF327D">
                        <w:rPr>
                          <w:rFonts w:cstheme="minorHAnsi"/>
                          <w:sz w:val="24"/>
                          <w:szCs w:val="24"/>
                        </w:rPr>
                        <w:t xml:space="preserve"> şirket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="0023686A">
                        <w:rPr>
                          <w:rFonts w:cstheme="minorHAnsi"/>
                          <w:sz w:val="24"/>
                          <w:szCs w:val="24"/>
                        </w:rPr>
                        <w:t xml:space="preserve">; toplamda 10 şirketi </w:t>
                      </w:r>
                      <w:r w:rsidR="0023686A" w:rsidRPr="002368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Tematik Ö</w:t>
                      </w:r>
                      <w:r w:rsidR="00347E03" w:rsidRPr="002368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düller</w:t>
                      </w:r>
                      <w:r w:rsidR="00347E03" w:rsidRPr="00AF327D">
                        <w:rPr>
                          <w:rFonts w:cstheme="minorHAnsi"/>
                          <w:sz w:val="24"/>
                          <w:szCs w:val="24"/>
                        </w:rPr>
                        <w:t xml:space="preserve"> için belirleyecektir. </w:t>
                      </w:r>
                      <w:r w:rsidR="00F10AA9">
                        <w:rPr>
                          <w:rFonts w:cstheme="minorHAnsi"/>
                          <w:sz w:val="24"/>
                          <w:szCs w:val="24"/>
                        </w:rPr>
                        <w:t xml:space="preserve">Ayrıca, Seçici Kurul </w:t>
                      </w:r>
                      <w:r w:rsidR="00AF327D" w:rsidRPr="00AF327D">
                        <w:rPr>
                          <w:rFonts w:cstheme="minorHAnsi"/>
                          <w:sz w:val="24"/>
                          <w:szCs w:val="24"/>
                        </w:rPr>
                        <w:t>20</w:t>
                      </w:r>
                      <w:r w:rsidR="00F10AA9">
                        <w:rPr>
                          <w:rFonts w:cstheme="minorHAnsi"/>
                          <w:sz w:val="24"/>
                          <w:szCs w:val="24"/>
                        </w:rPr>
                        <w:t xml:space="preserve"> finalist</w:t>
                      </w:r>
                      <w:r w:rsidR="00AF327D" w:rsidRPr="00AF327D">
                        <w:rPr>
                          <w:rFonts w:cstheme="minorHAnsi"/>
                          <w:sz w:val="24"/>
                          <w:szCs w:val="24"/>
                        </w:rPr>
                        <w:t xml:space="preserve"> şirketi, 5 temel </w:t>
                      </w:r>
                      <w:proofErr w:type="gramStart"/>
                      <w:r w:rsidR="00AF327D" w:rsidRPr="00AF327D">
                        <w:rPr>
                          <w:rFonts w:cstheme="minorHAnsi"/>
                          <w:sz w:val="24"/>
                          <w:szCs w:val="24"/>
                        </w:rPr>
                        <w:t>kriterin</w:t>
                      </w:r>
                      <w:proofErr w:type="gramEnd"/>
                      <w:r w:rsidR="00AF327D" w:rsidRPr="00AF327D">
                        <w:rPr>
                          <w:rFonts w:cstheme="minorHAnsi"/>
                          <w:sz w:val="24"/>
                          <w:szCs w:val="24"/>
                        </w:rPr>
                        <w:t xml:space="preserve"> tamamı üzerinden tekrar değerlendirerek </w:t>
                      </w:r>
                      <w:r w:rsidR="00AF327D" w:rsidRPr="00AF327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Büyük Ödül</w:t>
                      </w:r>
                      <w:r w:rsidR="00AF327D" w:rsidRPr="00AF327D">
                        <w:rPr>
                          <w:rFonts w:cstheme="minorHAnsi"/>
                          <w:sz w:val="24"/>
                          <w:szCs w:val="24"/>
                        </w:rPr>
                        <w:t xml:space="preserve"> için 2 KSS Projesi daha belirleyecektir.</w:t>
                      </w:r>
                      <w:r w:rsidR="00AF327D" w:rsidRPr="00AF327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En İyi KSS</w:t>
                      </w:r>
                      <w:r w:rsidR="00AF327D" w:rsidRPr="00AF327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AF327D" w:rsidRPr="00AF327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Uygulaması</w:t>
                      </w:r>
                      <w:r w:rsidR="00AF327D" w:rsidRPr="00AF327D">
                        <w:rPr>
                          <w:rFonts w:cstheme="minorHAnsi"/>
                          <w:sz w:val="24"/>
                          <w:szCs w:val="24"/>
                        </w:rPr>
                        <w:t xml:space="preserve"> olarak adlandırılacak bu ödüller de büyük ölçekli ve KOBİ kategorilerinde verilecektir. </w:t>
                      </w:r>
                    </w:p>
                    <w:p w:rsidR="00347E03" w:rsidRDefault="00347E03" w:rsidP="00347E0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47E03" w:rsidRPr="00347E03" w:rsidRDefault="00347E03" w:rsidP="00347E03">
                      <w:pPr>
                        <w:jc w:val="both"/>
                        <w:rPr>
                          <w:rFonts w:cs="Tahoma"/>
                          <w:sz w:val="24"/>
                          <w:szCs w:val="24"/>
                        </w:rPr>
                      </w:pPr>
                    </w:p>
                    <w:p w:rsidR="00347E03" w:rsidRDefault="00347E03" w:rsidP="00347E03"/>
                  </w:txbxContent>
                </v:textbox>
              </v:shape>
            </w:pict>
          </mc:Fallback>
        </mc:AlternateContent>
      </w:r>
    </w:p>
    <w:p w:rsidR="00347E03" w:rsidRDefault="00347E03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924927" w:rsidRPr="002A2612" w:rsidRDefault="00924927" w:rsidP="00823E7A">
      <w:pPr>
        <w:jc w:val="both"/>
        <w:rPr>
          <w:rFonts w:asciiTheme="minorHAnsi" w:hAnsiTheme="minorHAnsi" w:cs="Tahoma"/>
          <w:sz w:val="24"/>
          <w:szCs w:val="24"/>
        </w:rPr>
      </w:pPr>
    </w:p>
    <w:p w:rsidR="00823E7A" w:rsidRPr="002A2612" w:rsidRDefault="00823E7A" w:rsidP="00DB0EF1">
      <w:pPr>
        <w:jc w:val="both"/>
        <w:rPr>
          <w:rFonts w:asciiTheme="minorHAnsi" w:hAnsiTheme="minorHAnsi" w:cs="Tahoma"/>
          <w:sz w:val="24"/>
          <w:szCs w:val="24"/>
        </w:rPr>
      </w:pPr>
    </w:p>
    <w:p w:rsidR="00823E7A" w:rsidRPr="002A2612" w:rsidRDefault="00823E7A" w:rsidP="00DB0EF1">
      <w:pPr>
        <w:jc w:val="both"/>
        <w:rPr>
          <w:rFonts w:asciiTheme="minorHAnsi" w:hAnsiTheme="minorHAnsi" w:cs="Tahoma"/>
          <w:sz w:val="24"/>
          <w:szCs w:val="24"/>
        </w:rPr>
      </w:pPr>
    </w:p>
    <w:p w:rsidR="00823E7A" w:rsidRPr="002A2612" w:rsidRDefault="00823E7A" w:rsidP="00DB0EF1">
      <w:pPr>
        <w:jc w:val="both"/>
        <w:rPr>
          <w:rFonts w:asciiTheme="minorHAnsi" w:hAnsiTheme="minorHAnsi" w:cs="Tahoma"/>
          <w:sz w:val="24"/>
          <w:szCs w:val="24"/>
        </w:rPr>
      </w:pPr>
    </w:p>
    <w:p w:rsidR="00385179" w:rsidRPr="00385179" w:rsidRDefault="00385179" w:rsidP="00385179">
      <w:pPr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</w:pPr>
      <w:r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 xml:space="preserve">Türkiye </w:t>
      </w:r>
      <w:r w:rsidRPr="002C5708"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>Ödüller</w:t>
      </w:r>
      <w:r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>i 17 Eylül 2014 tarihinde TİSK tarafından</w:t>
      </w:r>
      <w:r w:rsidRPr="002C5708"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 xml:space="preserve"> düzenlenecek “Ulusal Konferans ve Ödül </w:t>
      </w:r>
      <w:r w:rsidR="00825BB9" w:rsidRPr="002C5708"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>Töreni’nde</w:t>
      </w:r>
      <w:r w:rsidRPr="002C5708"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 xml:space="preserve"> sahiplerini bulacak</w:t>
      </w:r>
      <w:r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>tır</w:t>
      </w:r>
      <w:r w:rsidRPr="002C5708"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 xml:space="preserve">. </w:t>
      </w:r>
    </w:p>
    <w:p w:rsidR="00E315ED" w:rsidRPr="00385179" w:rsidRDefault="00E315ED" w:rsidP="00E315ED">
      <w:pPr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</w:pPr>
      <w:r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lastRenderedPageBreak/>
        <w:t xml:space="preserve">Türkiye </w:t>
      </w:r>
      <w:r w:rsidRPr="002C5708"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>Ödüller</w:t>
      </w:r>
      <w:r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>i 17 Eylül 2014 tarihinde TİSK tarafından</w:t>
      </w:r>
      <w:r w:rsidRPr="002C5708"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 xml:space="preserve"> düzenlenecek “Ulusal Konferans ve Ödül Töreni’nde sahiplerini bulacak</w:t>
      </w:r>
      <w:r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>tır</w:t>
      </w:r>
      <w:r w:rsidRPr="002C5708">
        <w:rPr>
          <w:rFonts w:asciiTheme="minorHAnsi" w:hAnsiTheme="minorHAnsi" w:cs="Tahoma"/>
          <w:b/>
          <w:color w:val="31849B" w:themeColor="accent5" w:themeShade="BF"/>
          <w:sz w:val="24"/>
          <w:szCs w:val="24"/>
          <w:u w:val="single"/>
        </w:rPr>
        <w:t xml:space="preserve">. </w:t>
      </w:r>
    </w:p>
    <w:p w:rsidR="00385179" w:rsidRDefault="00385179" w:rsidP="00385179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Proje Ortaklarının kendi ülkelerinde düzenleyecekleri ödül törenleri de eşzamanlı olarak 15 -19 Eylül </w:t>
      </w:r>
      <w:r w:rsidRPr="00F85501">
        <w:rPr>
          <w:rFonts w:asciiTheme="minorHAnsi" w:hAnsiTheme="minorHAnsi" w:cs="Tahoma"/>
          <w:sz w:val="24"/>
          <w:szCs w:val="24"/>
        </w:rPr>
        <w:t>Güney Doğu Avrupa KSS Ödülleri Haftası</w:t>
      </w:r>
      <w:r>
        <w:rPr>
          <w:rFonts w:asciiTheme="minorHAnsi" w:hAnsiTheme="minorHAnsi" w:cs="Tahoma"/>
          <w:sz w:val="24"/>
          <w:szCs w:val="24"/>
        </w:rPr>
        <w:t xml:space="preserve"> içinde yapılacaktır.</w:t>
      </w:r>
    </w:p>
    <w:p w:rsidR="009F41A4" w:rsidRDefault="009F41A4">
      <w:pPr>
        <w:rPr>
          <w:rFonts w:asciiTheme="minorHAnsi" w:hAnsiTheme="minorHAnsi" w:cs="Tahoma"/>
          <w:sz w:val="24"/>
          <w:szCs w:val="24"/>
        </w:rPr>
      </w:pPr>
    </w:p>
    <w:p w:rsidR="002C5708" w:rsidRPr="002719DA" w:rsidRDefault="00B9356A">
      <w:pPr>
        <w:rPr>
          <w:rFonts w:asciiTheme="minorHAnsi" w:hAnsiTheme="minorHAnsi" w:cs="Tahoma"/>
          <w:color w:val="31849B" w:themeColor="accent5" w:themeShade="BF"/>
          <w:sz w:val="24"/>
          <w:szCs w:val="24"/>
          <w:u w:val="single"/>
        </w:rPr>
      </w:pPr>
      <w:r w:rsidRPr="002719DA">
        <w:rPr>
          <w:rFonts w:asciiTheme="minorHAnsi" w:hAnsiTheme="minorHAnsi" w:cs="Tahoma"/>
          <w:color w:val="31849B" w:themeColor="accent5" w:themeShade="BF"/>
          <w:sz w:val="24"/>
          <w:szCs w:val="24"/>
          <w:u w:val="single"/>
        </w:rPr>
        <w:t xml:space="preserve">Ödül süreciyle ilgili </w:t>
      </w:r>
      <w:r w:rsidR="002C5708" w:rsidRPr="002719DA">
        <w:rPr>
          <w:rFonts w:asciiTheme="minorHAnsi" w:hAnsiTheme="minorHAnsi" w:cs="Tahoma"/>
          <w:color w:val="31849B" w:themeColor="accent5" w:themeShade="BF"/>
          <w:sz w:val="24"/>
          <w:szCs w:val="24"/>
          <w:u w:val="single"/>
        </w:rPr>
        <w:t>ayrıntılı bilgi için:</w:t>
      </w:r>
    </w:p>
    <w:p w:rsidR="002719DA" w:rsidRDefault="009F41A4">
      <w:pPr>
        <w:rPr>
          <w:rFonts w:asciiTheme="minorHAnsi" w:hAnsiTheme="minorHAnsi" w:cs="Tahoma"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color w:val="000000" w:themeColor="text1"/>
          <w:sz w:val="24"/>
          <w:szCs w:val="24"/>
        </w:rPr>
        <w:t>Nil Mit, Proje Koordinatörü</w:t>
      </w:r>
      <w:r w:rsidR="002719DA">
        <w:rPr>
          <w:rFonts w:asciiTheme="minorHAnsi" w:hAnsiTheme="minorHAnsi" w:cs="Tahoma"/>
          <w:color w:val="000000" w:themeColor="text1"/>
          <w:sz w:val="24"/>
          <w:szCs w:val="24"/>
        </w:rPr>
        <w:t xml:space="preserve">, </w:t>
      </w:r>
    </w:p>
    <w:p w:rsidR="002719DA" w:rsidRDefault="009F41A4">
      <w:pPr>
        <w:rPr>
          <w:rFonts w:asciiTheme="minorHAnsi" w:hAnsiTheme="minorHAnsi" w:cs="Tahoma"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color w:val="000000" w:themeColor="text1"/>
          <w:sz w:val="24"/>
          <w:szCs w:val="24"/>
        </w:rPr>
        <w:t>Irmak İnan, Proje Asistanı</w:t>
      </w:r>
      <w:r w:rsidR="002719DA">
        <w:rPr>
          <w:rFonts w:asciiTheme="minorHAnsi" w:hAnsiTheme="minorHAnsi" w:cs="Tahoma"/>
          <w:color w:val="000000" w:themeColor="text1"/>
          <w:sz w:val="24"/>
          <w:szCs w:val="24"/>
        </w:rPr>
        <w:t>,</w:t>
      </w:r>
    </w:p>
    <w:p w:rsidR="002719DA" w:rsidRPr="002719DA" w:rsidRDefault="002719DA">
      <w:pPr>
        <w:rPr>
          <w:rFonts w:asciiTheme="minorHAnsi" w:hAnsiTheme="minorHAnsi" w:cs="Tahoma"/>
          <w:color w:val="31849B" w:themeColor="accent5" w:themeShade="BF"/>
          <w:sz w:val="24"/>
          <w:szCs w:val="24"/>
          <w:lang w:val="en-US"/>
        </w:rPr>
      </w:pPr>
      <w:r>
        <w:rPr>
          <w:rFonts w:asciiTheme="minorHAnsi" w:hAnsiTheme="minorHAnsi" w:cs="Tahoma"/>
          <w:color w:val="31849B" w:themeColor="accent5" w:themeShade="BF"/>
          <w:sz w:val="24"/>
          <w:szCs w:val="24"/>
        </w:rPr>
        <w:t xml:space="preserve">E-posta: </w:t>
      </w:r>
      <w:hyperlink r:id="rId11" w:history="1">
        <w:r w:rsidRPr="00022B65">
          <w:rPr>
            <w:rStyle w:val="Kpr"/>
            <w:rFonts w:asciiTheme="minorHAnsi" w:hAnsiTheme="minorHAnsi" w:cs="Tahoma"/>
            <w:sz w:val="24"/>
            <w:szCs w:val="24"/>
          </w:rPr>
          <w:t>odul@tisk.org.tr</w:t>
        </w:r>
      </w:hyperlink>
      <w:r>
        <w:rPr>
          <w:rFonts w:asciiTheme="minorHAnsi" w:hAnsiTheme="minorHAnsi" w:cs="Tahoma"/>
          <w:color w:val="31849B" w:themeColor="accent5" w:themeShade="BF"/>
          <w:sz w:val="24"/>
          <w:szCs w:val="24"/>
          <w:lang w:val="en-US"/>
        </w:rPr>
        <w:t xml:space="preserve"> </w:t>
      </w:r>
    </w:p>
    <w:p w:rsidR="002C5708" w:rsidRDefault="002C5708">
      <w:pPr>
        <w:rPr>
          <w:rFonts w:asciiTheme="minorHAnsi" w:hAnsiTheme="minorHAnsi" w:cs="Tahoma"/>
          <w:sz w:val="24"/>
          <w:szCs w:val="24"/>
        </w:rPr>
      </w:pPr>
      <w:r w:rsidRPr="002C5708">
        <w:rPr>
          <w:rFonts w:asciiTheme="minorHAnsi" w:hAnsiTheme="minorHAnsi" w:cs="Tahoma"/>
          <w:color w:val="31849B" w:themeColor="accent5" w:themeShade="BF"/>
          <w:sz w:val="24"/>
          <w:szCs w:val="24"/>
        </w:rPr>
        <w:t xml:space="preserve">Tel: </w:t>
      </w:r>
      <w:r>
        <w:rPr>
          <w:rFonts w:asciiTheme="minorHAnsi" w:hAnsiTheme="minorHAnsi" w:cs="Tahoma"/>
          <w:sz w:val="24"/>
          <w:szCs w:val="24"/>
        </w:rPr>
        <w:t>0312</w:t>
      </w:r>
      <w:r w:rsidR="009E03EB">
        <w:rPr>
          <w:rFonts w:asciiTheme="minorHAnsi" w:hAnsiTheme="minorHAnsi" w:cs="Tahoma"/>
          <w:sz w:val="24"/>
          <w:szCs w:val="24"/>
        </w:rPr>
        <w:t>.</w:t>
      </w:r>
      <w:r>
        <w:rPr>
          <w:rFonts w:asciiTheme="minorHAnsi" w:hAnsiTheme="minorHAnsi" w:cs="Tahoma"/>
          <w:sz w:val="24"/>
          <w:szCs w:val="24"/>
        </w:rPr>
        <w:t xml:space="preserve"> 439 77 17 </w:t>
      </w:r>
    </w:p>
    <w:p w:rsidR="002C5708" w:rsidRDefault="002C5708">
      <w:pPr>
        <w:rPr>
          <w:rFonts w:asciiTheme="minorHAnsi" w:hAnsiTheme="minorHAnsi" w:cs="Tahoma"/>
          <w:sz w:val="24"/>
          <w:szCs w:val="24"/>
        </w:rPr>
      </w:pPr>
      <w:r w:rsidRPr="002C5708">
        <w:rPr>
          <w:rFonts w:asciiTheme="minorHAnsi" w:hAnsiTheme="minorHAnsi" w:cs="Tahoma"/>
          <w:color w:val="31849B" w:themeColor="accent5" w:themeShade="BF"/>
          <w:sz w:val="24"/>
          <w:szCs w:val="24"/>
        </w:rPr>
        <w:t xml:space="preserve">Faks: </w:t>
      </w:r>
      <w:r>
        <w:rPr>
          <w:rFonts w:asciiTheme="minorHAnsi" w:hAnsiTheme="minorHAnsi" w:cs="Tahoma"/>
          <w:sz w:val="24"/>
          <w:szCs w:val="24"/>
        </w:rPr>
        <w:t>0</w:t>
      </w:r>
      <w:r w:rsidRPr="002C5708">
        <w:rPr>
          <w:rFonts w:asciiTheme="minorHAnsi" w:hAnsiTheme="minorHAnsi" w:cs="Tahoma"/>
          <w:sz w:val="24"/>
          <w:szCs w:val="24"/>
        </w:rPr>
        <w:t>312</w:t>
      </w:r>
      <w:r w:rsidR="00600410">
        <w:rPr>
          <w:rFonts w:asciiTheme="minorHAnsi" w:hAnsiTheme="minorHAnsi" w:cs="Tahoma"/>
          <w:sz w:val="24"/>
          <w:szCs w:val="24"/>
        </w:rPr>
        <w:t>.</w:t>
      </w:r>
      <w:r w:rsidRPr="002C5708">
        <w:rPr>
          <w:rFonts w:asciiTheme="minorHAnsi" w:hAnsiTheme="minorHAnsi" w:cs="Tahoma"/>
          <w:sz w:val="24"/>
          <w:szCs w:val="24"/>
        </w:rPr>
        <w:t xml:space="preserve"> 439 75 92</w:t>
      </w:r>
    </w:p>
    <w:p w:rsidR="008426BD" w:rsidRPr="002A2612" w:rsidRDefault="002719DA">
      <w:pPr>
        <w:rPr>
          <w:rFonts w:asciiTheme="minorHAnsi" w:hAnsiTheme="minorHAnsi" w:cs="Tahoma"/>
          <w:sz w:val="24"/>
          <w:szCs w:val="24"/>
        </w:rPr>
      </w:pPr>
      <w:r w:rsidRPr="002719DA">
        <w:rPr>
          <w:rFonts w:asciiTheme="minorHAnsi" w:hAnsiTheme="minorHAnsi" w:cs="Tahoma"/>
          <w:color w:val="31849B" w:themeColor="accent5" w:themeShade="BF"/>
          <w:sz w:val="24"/>
          <w:szCs w:val="24"/>
        </w:rPr>
        <w:t>Proje internet adresi:</w:t>
      </w:r>
      <w:r>
        <w:rPr>
          <w:rFonts w:asciiTheme="minorHAnsi" w:hAnsiTheme="minorHAnsi" w:cs="Tahoma"/>
          <w:sz w:val="24"/>
          <w:szCs w:val="24"/>
        </w:rPr>
        <w:t xml:space="preserve"> </w:t>
      </w:r>
      <w:hyperlink r:id="rId12" w:history="1">
        <w:r w:rsidR="002C5708" w:rsidRPr="002B08D9">
          <w:rPr>
            <w:rStyle w:val="Kpr"/>
            <w:rFonts w:asciiTheme="minorHAnsi" w:hAnsiTheme="minorHAnsi" w:cs="Tahoma"/>
            <w:sz w:val="24"/>
            <w:szCs w:val="24"/>
          </w:rPr>
          <w:t>www.csrforall.eu</w:t>
        </w:r>
      </w:hyperlink>
    </w:p>
    <w:sectPr w:rsidR="008426BD" w:rsidRPr="002A2612" w:rsidSect="00164307">
      <w:headerReference w:type="default" r:id="rId13"/>
      <w:footerReference w:type="default" r:id="rId14"/>
      <w:pgSz w:w="11906" w:h="16838"/>
      <w:pgMar w:top="2663" w:right="1417" w:bottom="1417" w:left="1417" w:header="708" w:footer="1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D2" w:rsidRDefault="008B0AD2" w:rsidP="00164307">
      <w:pPr>
        <w:spacing w:after="0" w:line="240" w:lineRule="auto"/>
      </w:pPr>
      <w:r>
        <w:separator/>
      </w:r>
    </w:p>
  </w:endnote>
  <w:endnote w:type="continuationSeparator" w:id="0">
    <w:p w:rsidR="008B0AD2" w:rsidRDefault="008B0AD2" w:rsidP="0016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07" w:rsidRDefault="00164307" w:rsidP="00164307">
    <w:pPr>
      <w:pStyle w:val="Altbilgi"/>
      <w:tabs>
        <w:tab w:val="clear" w:pos="4536"/>
        <w:tab w:val="clear" w:pos="9072"/>
        <w:tab w:val="left" w:pos="28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D2" w:rsidRDefault="008B0AD2" w:rsidP="00164307">
      <w:pPr>
        <w:spacing w:after="0" w:line="240" w:lineRule="auto"/>
      </w:pPr>
      <w:r>
        <w:separator/>
      </w:r>
    </w:p>
  </w:footnote>
  <w:footnote w:type="continuationSeparator" w:id="0">
    <w:p w:rsidR="008B0AD2" w:rsidRDefault="008B0AD2" w:rsidP="0016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07" w:rsidRDefault="0016430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C9DA69D" wp14:editId="170D9494">
          <wp:simplePos x="0" y="0"/>
          <wp:positionH relativeFrom="column">
            <wp:posOffset>-984564</wp:posOffset>
          </wp:positionH>
          <wp:positionV relativeFrom="paragraph">
            <wp:posOffset>-478155</wp:posOffset>
          </wp:positionV>
          <wp:extent cx="7704769" cy="1075372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li kağı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769" cy="1075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49F9"/>
    <w:multiLevelType w:val="hybridMultilevel"/>
    <w:tmpl w:val="DE24B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C634B"/>
    <w:multiLevelType w:val="hybridMultilevel"/>
    <w:tmpl w:val="DD14D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71849"/>
    <w:multiLevelType w:val="hybridMultilevel"/>
    <w:tmpl w:val="E0EC6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41869"/>
    <w:multiLevelType w:val="hybridMultilevel"/>
    <w:tmpl w:val="7E00236A"/>
    <w:lvl w:ilvl="0" w:tplc="8C923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07"/>
    <w:rsid w:val="00027DB7"/>
    <w:rsid w:val="00037888"/>
    <w:rsid w:val="00044F11"/>
    <w:rsid w:val="000E46A1"/>
    <w:rsid w:val="00136D03"/>
    <w:rsid w:val="00164307"/>
    <w:rsid w:val="001732D5"/>
    <w:rsid w:val="001A1618"/>
    <w:rsid w:val="00201613"/>
    <w:rsid w:val="0020699D"/>
    <w:rsid w:val="00234E97"/>
    <w:rsid w:val="0023686A"/>
    <w:rsid w:val="00241C13"/>
    <w:rsid w:val="0025476C"/>
    <w:rsid w:val="002719DA"/>
    <w:rsid w:val="00283908"/>
    <w:rsid w:val="002A2612"/>
    <w:rsid w:val="002A64F9"/>
    <w:rsid w:val="002A6FF0"/>
    <w:rsid w:val="002C5708"/>
    <w:rsid w:val="002E2CF0"/>
    <w:rsid w:val="003073C9"/>
    <w:rsid w:val="00307ADA"/>
    <w:rsid w:val="003110DA"/>
    <w:rsid w:val="00347E03"/>
    <w:rsid w:val="00355B42"/>
    <w:rsid w:val="00385179"/>
    <w:rsid w:val="003B3C73"/>
    <w:rsid w:val="00416F95"/>
    <w:rsid w:val="0042170E"/>
    <w:rsid w:val="00423A80"/>
    <w:rsid w:val="004252EC"/>
    <w:rsid w:val="00453C48"/>
    <w:rsid w:val="00456E51"/>
    <w:rsid w:val="004741A5"/>
    <w:rsid w:val="00481D04"/>
    <w:rsid w:val="004A4FB8"/>
    <w:rsid w:val="004D136A"/>
    <w:rsid w:val="004E4896"/>
    <w:rsid w:val="004F11C5"/>
    <w:rsid w:val="004F6B2E"/>
    <w:rsid w:val="00511CC1"/>
    <w:rsid w:val="0052161E"/>
    <w:rsid w:val="0054060A"/>
    <w:rsid w:val="0054257A"/>
    <w:rsid w:val="005542AF"/>
    <w:rsid w:val="00572FCD"/>
    <w:rsid w:val="005C14C3"/>
    <w:rsid w:val="005E662E"/>
    <w:rsid w:val="005F2725"/>
    <w:rsid w:val="005F62C2"/>
    <w:rsid w:val="00600410"/>
    <w:rsid w:val="006146F3"/>
    <w:rsid w:val="00662105"/>
    <w:rsid w:val="006753FD"/>
    <w:rsid w:val="00687D28"/>
    <w:rsid w:val="006C1495"/>
    <w:rsid w:val="006D506B"/>
    <w:rsid w:val="006F7AF8"/>
    <w:rsid w:val="006F7C5E"/>
    <w:rsid w:val="0070124B"/>
    <w:rsid w:val="0070147C"/>
    <w:rsid w:val="00715B90"/>
    <w:rsid w:val="00720CE5"/>
    <w:rsid w:val="00754527"/>
    <w:rsid w:val="007545F7"/>
    <w:rsid w:val="00794655"/>
    <w:rsid w:val="007A02CE"/>
    <w:rsid w:val="007B263E"/>
    <w:rsid w:val="007E4623"/>
    <w:rsid w:val="007F6863"/>
    <w:rsid w:val="00802648"/>
    <w:rsid w:val="00802AAE"/>
    <w:rsid w:val="0080786B"/>
    <w:rsid w:val="00807E6C"/>
    <w:rsid w:val="00821CEE"/>
    <w:rsid w:val="00823E7A"/>
    <w:rsid w:val="00825BB9"/>
    <w:rsid w:val="008260CC"/>
    <w:rsid w:val="00826852"/>
    <w:rsid w:val="00831F8F"/>
    <w:rsid w:val="00834E4B"/>
    <w:rsid w:val="00840751"/>
    <w:rsid w:val="008426BD"/>
    <w:rsid w:val="00854755"/>
    <w:rsid w:val="008624AB"/>
    <w:rsid w:val="00867949"/>
    <w:rsid w:val="00886C7C"/>
    <w:rsid w:val="00890080"/>
    <w:rsid w:val="008B0AD2"/>
    <w:rsid w:val="008D611B"/>
    <w:rsid w:val="008E656E"/>
    <w:rsid w:val="008F33C7"/>
    <w:rsid w:val="00905C92"/>
    <w:rsid w:val="0091457C"/>
    <w:rsid w:val="009244B5"/>
    <w:rsid w:val="00924927"/>
    <w:rsid w:val="00964F27"/>
    <w:rsid w:val="009E03EB"/>
    <w:rsid w:val="009F41A4"/>
    <w:rsid w:val="00A47D7F"/>
    <w:rsid w:val="00A55B9F"/>
    <w:rsid w:val="00A95E0D"/>
    <w:rsid w:val="00AF27D5"/>
    <w:rsid w:val="00AF327D"/>
    <w:rsid w:val="00B42C0C"/>
    <w:rsid w:val="00B63CEB"/>
    <w:rsid w:val="00B71205"/>
    <w:rsid w:val="00B75858"/>
    <w:rsid w:val="00B86F27"/>
    <w:rsid w:val="00B9356A"/>
    <w:rsid w:val="00BB55A5"/>
    <w:rsid w:val="00BD1E70"/>
    <w:rsid w:val="00BF521B"/>
    <w:rsid w:val="00C153FC"/>
    <w:rsid w:val="00C263F6"/>
    <w:rsid w:val="00C31824"/>
    <w:rsid w:val="00C33710"/>
    <w:rsid w:val="00C6282C"/>
    <w:rsid w:val="00C84D52"/>
    <w:rsid w:val="00CC7F47"/>
    <w:rsid w:val="00CE16D4"/>
    <w:rsid w:val="00D0156D"/>
    <w:rsid w:val="00D04C2B"/>
    <w:rsid w:val="00D141DA"/>
    <w:rsid w:val="00D24FEE"/>
    <w:rsid w:val="00D36983"/>
    <w:rsid w:val="00D4743F"/>
    <w:rsid w:val="00D5248F"/>
    <w:rsid w:val="00D67F6D"/>
    <w:rsid w:val="00D77ACC"/>
    <w:rsid w:val="00D802FE"/>
    <w:rsid w:val="00DA32B5"/>
    <w:rsid w:val="00DB0EF1"/>
    <w:rsid w:val="00E02B2C"/>
    <w:rsid w:val="00E04D6A"/>
    <w:rsid w:val="00E315ED"/>
    <w:rsid w:val="00E6223A"/>
    <w:rsid w:val="00E640FB"/>
    <w:rsid w:val="00E66B0C"/>
    <w:rsid w:val="00E77A0E"/>
    <w:rsid w:val="00E97C99"/>
    <w:rsid w:val="00EA77C1"/>
    <w:rsid w:val="00EB4B50"/>
    <w:rsid w:val="00EC068A"/>
    <w:rsid w:val="00EC7C38"/>
    <w:rsid w:val="00EE643A"/>
    <w:rsid w:val="00F10AA9"/>
    <w:rsid w:val="00F22043"/>
    <w:rsid w:val="00F729EE"/>
    <w:rsid w:val="00F846AB"/>
    <w:rsid w:val="00F85501"/>
    <w:rsid w:val="00F92D36"/>
    <w:rsid w:val="00FC41A5"/>
    <w:rsid w:val="00FD6235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C6E0F-11E5-4DDA-B5DB-A1B53992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1A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430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164307"/>
  </w:style>
  <w:style w:type="paragraph" w:styleId="Altbilgi">
    <w:name w:val="footer"/>
    <w:basedOn w:val="Normal"/>
    <w:link w:val="AltbilgiChar"/>
    <w:uiPriority w:val="99"/>
    <w:unhideWhenUsed/>
    <w:rsid w:val="0016430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164307"/>
  </w:style>
  <w:style w:type="paragraph" w:styleId="BalonMetni">
    <w:name w:val="Balloon Text"/>
    <w:basedOn w:val="Normal"/>
    <w:link w:val="BalonMetniChar"/>
    <w:uiPriority w:val="99"/>
    <w:semiHidden/>
    <w:unhideWhenUsed/>
    <w:rsid w:val="0016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4307"/>
    <w:rPr>
      <w:rFonts w:ascii="Tahoma" w:hAnsi="Tahoma" w:cs="Tahoma"/>
      <w:sz w:val="16"/>
      <w:szCs w:val="16"/>
    </w:rPr>
  </w:style>
  <w:style w:type="table" w:styleId="AkGlgeleme-Vurgu1">
    <w:name w:val="Light Shading Accent 1"/>
    <w:basedOn w:val="NormalTablo"/>
    <w:uiPriority w:val="60"/>
    <w:rsid w:val="004741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5">
    <w:name w:val="Light Shading Accent 5"/>
    <w:basedOn w:val="NormalTablo"/>
    <w:uiPriority w:val="60"/>
    <w:rsid w:val="004741A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ralkYok">
    <w:name w:val="No Spacing"/>
    <w:uiPriority w:val="1"/>
    <w:qFormat/>
    <w:rsid w:val="0035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VarsaylanParagrafYazTipi"/>
    <w:rsid w:val="00886C7C"/>
  </w:style>
  <w:style w:type="character" w:styleId="AklamaBavurusu">
    <w:name w:val="annotation reference"/>
    <w:basedOn w:val="VarsaylanParagrafYazTipi"/>
    <w:uiPriority w:val="99"/>
    <w:semiHidden/>
    <w:unhideWhenUsed/>
    <w:rsid w:val="00EC06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06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068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06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068A"/>
    <w:rPr>
      <w:rFonts w:ascii="Calibri" w:eastAsia="Calibri" w:hAnsi="Calibri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E16D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52161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59"/>
    <w:rsid w:val="00C62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forall.e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ul@tisk.org.tr" TargetMode="External"/><Relationship Id="rId12" Type="http://schemas.openxmlformats.org/officeDocument/2006/relationships/hyperlink" Target="http://www.csrforall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ul@tisk.org.t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srforall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dul@tisk.org.t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GRAFİK - PC</dc:creator>
  <cp:lastModifiedBy>Sekreter</cp:lastModifiedBy>
  <cp:revision>2</cp:revision>
  <cp:lastPrinted>2014-04-04T10:51:00Z</cp:lastPrinted>
  <dcterms:created xsi:type="dcterms:W3CDTF">2014-04-21T10:47:00Z</dcterms:created>
  <dcterms:modified xsi:type="dcterms:W3CDTF">2014-04-21T10:47:00Z</dcterms:modified>
</cp:coreProperties>
</file>